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23" w:rsidRPr="00095523" w:rsidRDefault="00095523" w:rsidP="00095523">
      <w:pPr>
        <w:rPr>
          <w:rFonts w:ascii="Arial" w:hAnsi="Arial" w:cs="Arial"/>
          <w:b/>
          <w:sz w:val="28"/>
          <w:szCs w:val="28"/>
        </w:rPr>
      </w:pPr>
      <w:r w:rsidRPr="000B7E22">
        <w:rPr>
          <w:rFonts w:ascii="Arial" w:hAnsi="Arial" w:cs="Arial"/>
          <w:b/>
          <w:bCs/>
        </w:rPr>
        <w:t xml:space="preserve">Til rådmannen, ordfører og kommunestyret i kommunene </w:t>
      </w:r>
      <w:r w:rsidRPr="000B7E22">
        <w:rPr>
          <w:rFonts w:ascii="Arial" w:hAnsi="Arial" w:cs="Arial"/>
          <w:b/>
          <w:bCs/>
        </w:rPr>
        <w:br/>
      </w:r>
      <w:r>
        <w:rPr>
          <w:rFonts w:ascii="Arial" w:hAnsi="Arial" w:cs="Arial"/>
          <w:bCs/>
          <w:sz w:val="24"/>
          <w:szCs w:val="24"/>
        </w:rPr>
        <w:br/>
      </w:r>
      <w:r w:rsidRPr="00095523">
        <w:rPr>
          <w:rFonts w:ascii="Arial" w:hAnsi="Arial" w:cs="Arial"/>
          <w:b/>
          <w:sz w:val="28"/>
          <w:szCs w:val="28"/>
        </w:rPr>
        <w:t xml:space="preserve">Kommuner som mottar dette brevet hadde ifølge vår undersøkelse utformet lokale reglement som bryter med norsk lov. </w:t>
      </w:r>
    </w:p>
    <w:p w:rsidR="00D47981" w:rsidRPr="000B7E22" w:rsidRDefault="00D47981" w:rsidP="00D47981">
      <w:pPr>
        <w:rPr>
          <w:rFonts w:ascii="Arial" w:hAnsi="Arial" w:cs="Arial"/>
          <w:b/>
          <w:bCs/>
          <w:sz w:val="36"/>
          <w:szCs w:val="36"/>
        </w:rPr>
      </w:pPr>
      <w:r w:rsidRPr="000B7E22">
        <w:rPr>
          <w:rFonts w:ascii="Arial" w:hAnsi="Arial" w:cs="Arial"/>
          <w:b/>
          <w:bCs/>
          <w:sz w:val="36"/>
          <w:szCs w:val="36"/>
        </w:rPr>
        <w:t>OPPFØLGING AV NORSK PRESSEFORBUNDS ÅPENHETSINDEKS FOR KOMMUNE-NORGE 2011</w:t>
      </w:r>
    </w:p>
    <w:p w:rsidR="00095523" w:rsidRPr="00647637" w:rsidRDefault="00095523" w:rsidP="00D47981">
      <w:pPr>
        <w:rPr>
          <w:rFonts w:ascii="Arial" w:hAnsi="Arial" w:cs="Arial"/>
        </w:rPr>
      </w:pPr>
      <w:r w:rsidRPr="000B7E22">
        <w:rPr>
          <w:rFonts w:ascii="Arial" w:hAnsi="Arial" w:cs="Arial"/>
        </w:rPr>
        <w:t xml:space="preserve">Som dere er kjent med gjennomførte Norsk Presseforbunds Offentlighetsutvalg en åpenhetsindeks der vi gjennomgikk samtlige kommuners forhold til åpenhet. Resultatene og rapporten fra åpenhetsindeksen finner dere her: </w:t>
      </w:r>
      <w:hyperlink r:id="rId4" w:history="1">
        <w:r w:rsidRPr="00647637">
          <w:rPr>
            <w:rStyle w:val="Hyperkobling"/>
            <w:rFonts w:ascii="Arial" w:hAnsi="Arial" w:cs="Arial"/>
          </w:rPr>
          <w:t>http://www.offentlighet.no/Skjulte/AApenhetsindeksen</w:t>
        </w:r>
      </w:hyperlink>
    </w:p>
    <w:p w:rsidR="001354E2" w:rsidRPr="000B7E22" w:rsidRDefault="00095523" w:rsidP="00D47981">
      <w:pPr>
        <w:rPr>
          <w:rFonts w:ascii="Arial" w:hAnsi="Arial" w:cs="Arial"/>
        </w:rPr>
      </w:pPr>
      <w:r w:rsidRPr="000B7E22">
        <w:rPr>
          <w:rFonts w:ascii="Arial" w:hAnsi="Arial" w:cs="Arial"/>
        </w:rPr>
        <w:t xml:space="preserve">Ifølge undersøkelsen har deres kommune instruks for folkevalgte som pålegger taushet utover det som følger av norsk lov. Dette er i strid med ytringsfriheten til kommunens folkevalgte </w:t>
      </w:r>
      <w:r w:rsidR="001354E2" w:rsidRPr="000B7E22">
        <w:rPr>
          <w:rFonts w:ascii="Arial" w:hAnsi="Arial" w:cs="Arial"/>
        </w:rPr>
        <w:t xml:space="preserve">og dermed et ulovlig inngrep i deres rett til å uttale seg. </w:t>
      </w:r>
      <w:r w:rsidR="00031BB6" w:rsidRPr="000B7E22">
        <w:rPr>
          <w:rFonts w:ascii="Arial" w:hAnsi="Arial" w:cs="Arial"/>
        </w:rPr>
        <w:t xml:space="preserve">Folkevalgte har kun taushetsplikt om opplysninger som er beskyttet av lovbestemt taushetsplikt. </w:t>
      </w:r>
      <w:r w:rsidR="00157FE7" w:rsidRPr="000B7E22">
        <w:rPr>
          <w:rFonts w:ascii="Arial" w:hAnsi="Arial" w:cs="Arial"/>
        </w:rPr>
        <w:t xml:space="preserve">Kommunens reglement er derfor i strid med norsk lov. </w:t>
      </w:r>
    </w:p>
    <w:p w:rsidR="001354E2" w:rsidRPr="000B7E22" w:rsidRDefault="00820CBD" w:rsidP="00D47981">
      <w:pPr>
        <w:rPr>
          <w:rFonts w:ascii="Arial" w:hAnsi="Arial" w:cs="Arial"/>
        </w:rPr>
      </w:pPr>
      <w:r>
        <w:rPr>
          <w:rFonts w:ascii="Arial" w:hAnsi="Arial" w:cs="Arial"/>
          <w:b/>
          <w:u w:val="single"/>
        </w:rPr>
        <w:br/>
      </w:r>
      <w:r w:rsidR="00846CC3" w:rsidRPr="000B7E22">
        <w:rPr>
          <w:rFonts w:ascii="Arial" w:hAnsi="Arial" w:cs="Arial"/>
          <w:b/>
          <w:u w:val="single"/>
        </w:rPr>
        <w:t xml:space="preserve">Rundskriv fra Kommunal- og regionaldepartementet: </w:t>
      </w:r>
      <w:r w:rsidR="00846CC3" w:rsidRPr="000B7E22">
        <w:rPr>
          <w:rFonts w:ascii="Arial" w:hAnsi="Arial" w:cs="Arial"/>
          <w:b/>
          <w:u w:val="single"/>
        </w:rPr>
        <w:br/>
      </w:r>
      <w:r w:rsidR="001354E2" w:rsidRPr="000B7E22">
        <w:rPr>
          <w:rFonts w:ascii="Arial" w:hAnsi="Arial" w:cs="Arial"/>
        </w:rPr>
        <w:t xml:space="preserve">I 2000 utarbeidet Kommunal- og regionaldepartementet en veiledning mot folkevalgte i kommuner og fylkeskommuner om praktisering av taushetsplikten (veiledning H-2112 B). Bakgrunnen for dette var nettopp at det </w:t>
      </w:r>
      <w:r w:rsidR="001354E2" w:rsidRPr="000B7E22">
        <w:rPr>
          <w:rFonts w:ascii="Arial" w:hAnsi="Arial" w:cs="Arial"/>
          <w:i/>
        </w:rPr>
        <w:t>”synes å herske mye usikkerhet omkring gjeldende rett om dette spørsmålet”.</w:t>
      </w:r>
      <w:r w:rsidR="001354E2" w:rsidRPr="000B7E22">
        <w:rPr>
          <w:rFonts w:ascii="Arial" w:hAnsi="Arial" w:cs="Arial"/>
        </w:rPr>
        <w:t xml:space="preserve">  </w:t>
      </w:r>
    </w:p>
    <w:p w:rsidR="001354E2" w:rsidRPr="000B7E22" w:rsidRDefault="001354E2" w:rsidP="001354E2">
      <w:pPr>
        <w:rPr>
          <w:rFonts w:ascii="Arial" w:hAnsi="Arial" w:cs="Arial"/>
        </w:rPr>
      </w:pPr>
      <w:r w:rsidRPr="000B7E22">
        <w:rPr>
          <w:rFonts w:ascii="Arial" w:hAnsi="Arial" w:cs="Arial"/>
        </w:rPr>
        <w:t xml:space="preserve">Her fastslås det </w:t>
      </w:r>
      <w:r w:rsidR="00031BB6" w:rsidRPr="000B7E22">
        <w:rPr>
          <w:rFonts w:ascii="Arial" w:hAnsi="Arial" w:cs="Arial"/>
        </w:rPr>
        <w:t xml:space="preserve">allerede i punkt 2 at ytringsfriheten er det klare utgangspunkt, og ytringer på "det politiske området" har et særlig vern mot inngrep. </w:t>
      </w:r>
    </w:p>
    <w:p w:rsidR="001354E2" w:rsidRPr="000B7E22" w:rsidRDefault="00031BB6" w:rsidP="001354E2">
      <w:pPr>
        <w:rPr>
          <w:rFonts w:ascii="Arial" w:hAnsi="Arial" w:cs="Arial"/>
          <w:i/>
        </w:rPr>
      </w:pPr>
      <w:r w:rsidRPr="000B7E22">
        <w:rPr>
          <w:rFonts w:ascii="Arial" w:hAnsi="Arial" w:cs="Arial"/>
        </w:rPr>
        <w:t>Om folkevalgte kan pålegges bindende instruks om taushetsplikt, står det følgende i punkt</w:t>
      </w:r>
      <w:r w:rsidR="001354E2" w:rsidRPr="000B7E22">
        <w:rPr>
          <w:rFonts w:ascii="Arial" w:hAnsi="Arial" w:cs="Arial"/>
        </w:rPr>
        <w:t xml:space="preserve"> 5.5. </w:t>
      </w:r>
      <w:r w:rsidRPr="000B7E22">
        <w:rPr>
          <w:rFonts w:ascii="Arial" w:hAnsi="Arial" w:cs="Arial"/>
        </w:rPr>
        <w:t>i rundskrivet</w:t>
      </w:r>
      <w:r w:rsidR="001354E2" w:rsidRPr="000B7E22">
        <w:rPr>
          <w:rFonts w:ascii="Arial" w:hAnsi="Arial" w:cs="Arial"/>
        </w:rPr>
        <w:t xml:space="preserve">: </w:t>
      </w:r>
      <w:r w:rsidRPr="000B7E22">
        <w:rPr>
          <w:rFonts w:ascii="Arial" w:hAnsi="Arial" w:cs="Arial"/>
          <w:i/>
        </w:rPr>
        <w:t>”</w:t>
      </w:r>
      <w:r w:rsidR="001354E2" w:rsidRPr="000B7E22">
        <w:rPr>
          <w:rFonts w:ascii="Arial" w:hAnsi="Arial" w:cs="Arial"/>
          <w:i/>
        </w:rPr>
        <w:t>På spørsmålet om kommunestyret, eller andre organer på dettes vegne, skal kunne gi de folkevalgte en bindende instruks om taushetsplikt, blir svaret altså nei. Det ville i så fall kreve en langt klarere og mer presis hjemmel enn den vi har i dag.</w:t>
      </w:r>
      <w:r w:rsidRPr="000B7E22">
        <w:rPr>
          <w:rFonts w:ascii="Arial" w:hAnsi="Arial" w:cs="Arial"/>
          <w:i/>
        </w:rPr>
        <w:t>”</w:t>
      </w:r>
    </w:p>
    <w:p w:rsidR="001354E2" w:rsidRPr="00647637" w:rsidRDefault="001354E2" w:rsidP="001354E2">
      <w:pPr>
        <w:rPr>
          <w:rFonts w:ascii="Arial" w:hAnsi="Arial" w:cs="Arial"/>
          <w:sz w:val="24"/>
          <w:szCs w:val="24"/>
        </w:rPr>
      </w:pPr>
      <w:r w:rsidRPr="000B7E22">
        <w:rPr>
          <w:rFonts w:ascii="Arial" w:hAnsi="Arial" w:cs="Arial"/>
        </w:rPr>
        <w:t xml:space="preserve">Les hele rundskriver her: </w:t>
      </w:r>
      <w:hyperlink r:id="rId5" w:history="1">
        <w:r w:rsidRPr="00647637">
          <w:rPr>
            <w:rStyle w:val="Hyperkobling"/>
            <w:rFonts w:ascii="Arial" w:hAnsi="Arial" w:cs="Arial"/>
            <w:sz w:val="24"/>
            <w:szCs w:val="24"/>
          </w:rPr>
          <w:t>http://www.regjeringen.no/nb/dep/krd/dok/rundskriv/2000/publikasjonsnummer-h-2112.html?id=279020</w:t>
        </w:r>
      </w:hyperlink>
      <w:r w:rsidRPr="00647637">
        <w:rPr>
          <w:rFonts w:ascii="Arial" w:hAnsi="Arial" w:cs="Arial"/>
          <w:sz w:val="24"/>
          <w:szCs w:val="24"/>
        </w:rPr>
        <w:t xml:space="preserve"> </w:t>
      </w:r>
    </w:p>
    <w:p w:rsidR="00095523" w:rsidRPr="000B7E22" w:rsidRDefault="00846CC3" w:rsidP="00D47981">
      <w:pPr>
        <w:rPr>
          <w:rFonts w:ascii="Arial" w:hAnsi="Arial" w:cs="Arial"/>
          <w:b/>
        </w:rPr>
      </w:pPr>
      <w:r w:rsidRPr="000B7E22">
        <w:rPr>
          <w:rFonts w:ascii="Arial" w:hAnsi="Arial" w:cs="Arial"/>
          <w:b/>
        </w:rPr>
        <w:t xml:space="preserve">Vi vil oppfordre kommuneledelsen til å </w:t>
      </w:r>
      <w:r w:rsidR="00095523" w:rsidRPr="000B7E22">
        <w:rPr>
          <w:rFonts w:ascii="Arial" w:hAnsi="Arial" w:cs="Arial"/>
          <w:b/>
        </w:rPr>
        <w:t xml:space="preserve">ta tak i dette snarest og endre instruksen slik at den blir forenelig med departementets rundskriv og norsk lov. </w:t>
      </w:r>
    </w:p>
    <w:p w:rsidR="000B7E22" w:rsidRPr="00647637" w:rsidRDefault="00820CBD" w:rsidP="00D47981">
      <w:pPr>
        <w:rPr>
          <w:rFonts w:ascii="Arial" w:hAnsi="Arial" w:cs="Arial"/>
          <w:b/>
        </w:rPr>
      </w:pPr>
      <w:r>
        <w:rPr>
          <w:rFonts w:ascii="Arial" w:hAnsi="Arial" w:cs="Arial"/>
          <w:b/>
          <w:u w:val="single"/>
        </w:rPr>
        <w:br/>
      </w:r>
      <w:r w:rsidR="00095523" w:rsidRPr="000B7E22">
        <w:rPr>
          <w:rFonts w:ascii="Arial" w:hAnsi="Arial" w:cs="Arial"/>
          <w:b/>
          <w:u w:val="single"/>
        </w:rPr>
        <w:t xml:space="preserve">Neste åpenhetsindekskåring: </w:t>
      </w:r>
      <w:r w:rsidR="00095523" w:rsidRPr="000B7E22">
        <w:rPr>
          <w:rFonts w:ascii="Arial" w:hAnsi="Arial" w:cs="Arial"/>
          <w:b/>
          <w:u w:val="single"/>
        </w:rPr>
        <w:br/>
      </w:r>
      <w:r w:rsidR="008B65C4" w:rsidRPr="000B7E22">
        <w:rPr>
          <w:rFonts w:ascii="Arial" w:hAnsi="Arial" w:cs="Arial"/>
        </w:rPr>
        <w:t xml:space="preserve">Norsk Presseforbund har ambisjoner om å gjennomføre denne kåringen med et par års mellomrom. I denne forbindelse minner vi om at man med enkel grep kan iverksette tiltak for å komme bedre ut av åpenhetsindeksen, som informasjon om </w:t>
      </w:r>
      <w:proofErr w:type="spellStart"/>
      <w:r w:rsidR="008B65C4" w:rsidRPr="000B7E22">
        <w:rPr>
          <w:rFonts w:ascii="Arial" w:hAnsi="Arial" w:cs="Arial"/>
        </w:rPr>
        <w:t>offentleglova</w:t>
      </w:r>
      <w:proofErr w:type="spellEnd"/>
      <w:r w:rsidR="008B65C4" w:rsidRPr="000B7E22">
        <w:rPr>
          <w:rFonts w:ascii="Arial" w:hAnsi="Arial" w:cs="Arial"/>
        </w:rPr>
        <w:t xml:space="preserve"> og klagerett på kommunens hjemmesider, gode og synlige postjournaler på nett, kontaktinformasjon til samtlige politikere i kommunestyret og politiske sakspapirer på nett. </w:t>
      </w:r>
      <w:r w:rsidR="00475C71" w:rsidRPr="000B7E22">
        <w:rPr>
          <w:rFonts w:ascii="Arial" w:hAnsi="Arial" w:cs="Arial"/>
        </w:rPr>
        <w:br/>
      </w:r>
      <w:r w:rsidR="00475C71" w:rsidRPr="000B7E22">
        <w:rPr>
          <w:rFonts w:ascii="Arial" w:hAnsi="Arial" w:cs="Arial"/>
        </w:rPr>
        <w:lastRenderedPageBreak/>
        <w:br/>
        <w:t xml:space="preserve">I rapporten s. 37 under avsnittet </w:t>
      </w:r>
      <w:r w:rsidR="00475C71" w:rsidRPr="000B7E22">
        <w:rPr>
          <w:rFonts w:ascii="Arial" w:hAnsi="Arial" w:cs="Arial"/>
          <w:i/>
        </w:rPr>
        <w:t xml:space="preserve">”Anbefalinger for en åpnere kommune” </w:t>
      </w:r>
      <w:r w:rsidR="00475C71" w:rsidRPr="000B7E22">
        <w:rPr>
          <w:rFonts w:ascii="Arial" w:hAnsi="Arial" w:cs="Arial"/>
        </w:rPr>
        <w:t xml:space="preserve">har vi satt opp 12 punkter for hvordan man kan bli en mer åpen kommune. Følger man disse anbefalingene vil man ikke bare skåre høyt på indeksen, man vil tilrettelegge for et bedre lokaldemokrati med gode muligheter for den som vil </w:t>
      </w:r>
      <w:r w:rsidR="008B65C4" w:rsidRPr="000B7E22">
        <w:rPr>
          <w:rFonts w:ascii="Arial" w:hAnsi="Arial" w:cs="Arial"/>
        </w:rPr>
        <w:t xml:space="preserve">følge og påvirke beslutningsprosesser i kommunen. </w:t>
      </w:r>
      <w:r w:rsidR="000B7E22" w:rsidRPr="00647637">
        <w:rPr>
          <w:rFonts w:ascii="Arial" w:hAnsi="Arial" w:cs="Arial"/>
          <w:b/>
        </w:rPr>
        <w:t xml:space="preserve">Vi oppfordrer kommuneledelsen til å sette seg inn i disse anbefalingene. </w:t>
      </w:r>
    </w:p>
    <w:p w:rsidR="00631710" w:rsidRPr="00BC4398" w:rsidRDefault="00475C71" w:rsidP="00631710">
      <w:pPr>
        <w:rPr>
          <w:rFonts w:ascii="Arial" w:hAnsi="Arial" w:cs="Arial"/>
        </w:rPr>
      </w:pPr>
      <w:r w:rsidRPr="000B7E22">
        <w:rPr>
          <w:rFonts w:ascii="Arial" w:hAnsi="Arial" w:cs="Arial"/>
        </w:rPr>
        <w:br/>
      </w:r>
      <w:r w:rsidR="00631710" w:rsidRPr="00BC4398">
        <w:rPr>
          <w:rFonts w:ascii="Arial" w:hAnsi="Arial" w:cs="Arial"/>
        </w:rPr>
        <w:t xml:space="preserve">Som inspirasjon anbefales også å ta en kikk på Porsgrunn og Kongsvinger kommune, som i 2011 </w:t>
      </w:r>
      <w:r w:rsidR="00631710">
        <w:rPr>
          <w:rFonts w:ascii="Arial" w:hAnsi="Arial" w:cs="Arial"/>
        </w:rPr>
        <w:t xml:space="preserve">fikk høyeste poengsum </w:t>
      </w:r>
      <w:r w:rsidR="00631710" w:rsidRPr="00BC4398">
        <w:rPr>
          <w:rFonts w:ascii="Arial" w:hAnsi="Arial" w:cs="Arial"/>
        </w:rPr>
        <w:t xml:space="preserve">av samtlige kommuner i vår </w:t>
      </w:r>
      <w:r w:rsidR="00631710">
        <w:rPr>
          <w:rFonts w:ascii="Arial" w:hAnsi="Arial" w:cs="Arial"/>
        </w:rPr>
        <w:t>indeksvurdering.</w:t>
      </w:r>
    </w:p>
    <w:p w:rsidR="008B65C4" w:rsidRPr="000B7E22" w:rsidRDefault="008B65C4" w:rsidP="00D47981">
      <w:pPr>
        <w:rPr>
          <w:rFonts w:ascii="Arial" w:hAnsi="Arial" w:cs="Arial"/>
        </w:rPr>
      </w:pPr>
    </w:p>
    <w:p w:rsidR="008B65C4" w:rsidRPr="000B7E22" w:rsidRDefault="008B65C4" w:rsidP="00D47981">
      <w:pPr>
        <w:rPr>
          <w:rFonts w:ascii="Arial" w:hAnsi="Arial" w:cs="Arial"/>
        </w:rPr>
      </w:pPr>
    </w:p>
    <w:p w:rsidR="00846CC3" w:rsidRPr="000B7E22" w:rsidRDefault="00846CC3" w:rsidP="00D47981">
      <w:pPr>
        <w:rPr>
          <w:rFonts w:ascii="Arial" w:hAnsi="Arial" w:cs="Arial"/>
        </w:rPr>
      </w:pPr>
      <w:r w:rsidRPr="000B7E22">
        <w:rPr>
          <w:rFonts w:ascii="Arial" w:hAnsi="Arial" w:cs="Arial"/>
        </w:rPr>
        <w:t xml:space="preserve">Med hilsen </w:t>
      </w:r>
    </w:p>
    <w:p w:rsidR="00846CC3" w:rsidRPr="000B7E22" w:rsidRDefault="00846CC3" w:rsidP="00D47981">
      <w:pPr>
        <w:rPr>
          <w:rFonts w:ascii="Arial" w:hAnsi="Arial" w:cs="Arial"/>
        </w:rPr>
      </w:pPr>
      <w:r w:rsidRPr="000B7E22">
        <w:rPr>
          <w:rFonts w:ascii="Arial" w:hAnsi="Arial" w:cs="Arial"/>
        </w:rPr>
        <w:t xml:space="preserve">For Offentlighetsutvalget i Norsk Presseforbund </w:t>
      </w:r>
    </w:p>
    <w:p w:rsidR="00846CC3" w:rsidRPr="000B7E22" w:rsidRDefault="00846CC3" w:rsidP="00D47981">
      <w:pPr>
        <w:rPr>
          <w:rFonts w:ascii="Arial" w:hAnsi="Arial" w:cs="Arial"/>
        </w:rPr>
      </w:pPr>
    </w:p>
    <w:p w:rsidR="00846CC3" w:rsidRPr="000B7E22" w:rsidRDefault="00846CC3" w:rsidP="00D47981">
      <w:pPr>
        <w:rPr>
          <w:rFonts w:ascii="Arial" w:hAnsi="Arial" w:cs="Arial"/>
        </w:rPr>
      </w:pPr>
    </w:p>
    <w:p w:rsidR="00846CC3" w:rsidRPr="000B7E22" w:rsidRDefault="009A38A7" w:rsidP="00D47981">
      <w:pPr>
        <w:rPr>
          <w:rFonts w:ascii="Arial" w:hAnsi="Arial" w:cs="Arial"/>
        </w:rPr>
      </w:pPr>
      <w:r w:rsidRPr="000B7E22">
        <w:rPr>
          <w:rFonts w:ascii="Arial" w:hAnsi="Arial" w:cs="Arial"/>
        </w:rPr>
        <w:t>Hanne Wien</w:t>
      </w:r>
      <w:r w:rsidRPr="000B7E22">
        <w:rPr>
          <w:rFonts w:ascii="Arial" w:hAnsi="Arial" w:cs="Arial"/>
        </w:rPr>
        <w:br/>
      </w:r>
      <w:proofErr w:type="gramStart"/>
      <w:r w:rsidRPr="000B7E22">
        <w:rPr>
          <w:rFonts w:ascii="Arial" w:hAnsi="Arial" w:cs="Arial"/>
        </w:rPr>
        <w:t xml:space="preserve">Leder </w:t>
      </w:r>
      <w:r w:rsidR="000B7E22" w:rsidRPr="000B7E22">
        <w:rPr>
          <w:rFonts w:ascii="Arial" w:hAnsi="Arial" w:cs="Arial"/>
        </w:rPr>
        <w:t xml:space="preserve">                                                                                 Kristine</w:t>
      </w:r>
      <w:proofErr w:type="gramEnd"/>
      <w:r w:rsidR="000B7E22" w:rsidRPr="000B7E22">
        <w:rPr>
          <w:rFonts w:ascii="Arial" w:hAnsi="Arial" w:cs="Arial"/>
        </w:rPr>
        <w:t xml:space="preserve"> Foss</w:t>
      </w:r>
      <w:r w:rsidR="00846CC3" w:rsidRPr="000B7E22">
        <w:rPr>
          <w:rFonts w:ascii="Arial" w:hAnsi="Arial" w:cs="Arial"/>
        </w:rPr>
        <w:br/>
      </w:r>
      <w:r w:rsidR="000B7E22" w:rsidRPr="000B7E22">
        <w:rPr>
          <w:rFonts w:ascii="Arial" w:hAnsi="Arial" w:cs="Arial"/>
        </w:rPr>
        <w:t xml:space="preserve">                                                                                           jurist </w:t>
      </w:r>
      <w:r w:rsidR="000B7E22" w:rsidRPr="000B7E22">
        <w:rPr>
          <w:rFonts w:ascii="Arial" w:hAnsi="Arial" w:cs="Arial"/>
        </w:rPr>
        <w:br/>
      </w:r>
      <w:r w:rsidR="00846CC3" w:rsidRPr="000B7E22">
        <w:rPr>
          <w:rFonts w:ascii="Arial" w:hAnsi="Arial" w:cs="Arial"/>
        </w:rPr>
        <w:t xml:space="preserve">Kopi: </w:t>
      </w:r>
      <w:r w:rsidR="00846CC3" w:rsidRPr="000B7E22">
        <w:rPr>
          <w:rFonts w:ascii="Arial" w:hAnsi="Arial" w:cs="Arial"/>
        </w:rPr>
        <w:br/>
        <w:t>KS</w:t>
      </w:r>
      <w:r w:rsidR="00846CC3" w:rsidRPr="000B7E22">
        <w:rPr>
          <w:rFonts w:ascii="Arial" w:hAnsi="Arial" w:cs="Arial"/>
        </w:rPr>
        <w:br/>
        <w:t xml:space="preserve">Kommunalministeren </w:t>
      </w:r>
    </w:p>
    <w:p w:rsidR="001354E2" w:rsidRPr="000B7E22" w:rsidRDefault="001354E2" w:rsidP="00D47981">
      <w:pPr>
        <w:rPr>
          <w:rFonts w:ascii="Arial" w:hAnsi="Arial" w:cs="Arial"/>
        </w:rPr>
      </w:pPr>
    </w:p>
    <w:p w:rsidR="001354E2" w:rsidRPr="000B7E22" w:rsidRDefault="001354E2" w:rsidP="00D47981">
      <w:pPr>
        <w:rPr>
          <w:rFonts w:ascii="Arial" w:hAnsi="Arial" w:cs="Arial"/>
        </w:rPr>
      </w:pPr>
    </w:p>
    <w:p w:rsidR="00D47981" w:rsidRPr="000B7E22" w:rsidRDefault="00D47981" w:rsidP="00D47981">
      <w:pPr>
        <w:rPr>
          <w:rFonts w:ascii="Arial" w:hAnsi="Arial" w:cs="Arial"/>
        </w:rPr>
      </w:pPr>
    </w:p>
    <w:p w:rsidR="00D47981" w:rsidRPr="000B7E22" w:rsidRDefault="00D47981">
      <w:pPr>
        <w:rPr>
          <w:b/>
        </w:rPr>
      </w:pPr>
    </w:p>
    <w:sectPr w:rsidR="00D47981" w:rsidRPr="000B7E22" w:rsidSect="00553D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proofState w:spelling="clean" w:grammar="clean"/>
  <w:defaultTabStop w:val="708"/>
  <w:hyphenationZone w:val="425"/>
  <w:characterSpacingControl w:val="doNotCompress"/>
  <w:compat/>
  <w:rsids>
    <w:rsidRoot w:val="00D47981"/>
    <w:rsid w:val="00031BB6"/>
    <w:rsid w:val="00095523"/>
    <w:rsid w:val="000B7E22"/>
    <w:rsid w:val="001354E2"/>
    <w:rsid w:val="00157FE7"/>
    <w:rsid w:val="00475C71"/>
    <w:rsid w:val="00553D91"/>
    <w:rsid w:val="00602510"/>
    <w:rsid w:val="00631710"/>
    <w:rsid w:val="00647637"/>
    <w:rsid w:val="00820CBD"/>
    <w:rsid w:val="00846CC3"/>
    <w:rsid w:val="008B65C4"/>
    <w:rsid w:val="00980670"/>
    <w:rsid w:val="009A38A7"/>
    <w:rsid w:val="00D47981"/>
    <w:rsid w:val="00DE6E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9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354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3134710">
      <w:bodyDiv w:val="1"/>
      <w:marLeft w:val="0"/>
      <w:marRight w:val="0"/>
      <w:marTop w:val="0"/>
      <w:marBottom w:val="0"/>
      <w:divBdr>
        <w:top w:val="none" w:sz="0" w:space="0" w:color="auto"/>
        <w:left w:val="none" w:sz="0" w:space="0" w:color="auto"/>
        <w:bottom w:val="none" w:sz="0" w:space="0" w:color="auto"/>
        <w:right w:val="none" w:sz="0" w:space="0" w:color="auto"/>
      </w:divBdr>
    </w:div>
    <w:div w:id="904684727">
      <w:bodyDiv w:val="1"/>
      <w:marLeft w:val="0"/>
      <w:marRight w:val="0"/>
      <w:marTop w:val="0"/>
      <w:marBottom w:val="0"/>
      <w:divBdr>
        <w:top w:val="none" w:sz="0" w:space="0" w:color="auto"/>
        <w:left w:val="none" w:sz="0" w:space="0" w:color="auto"/>
        <w:bottom w:val="none" w:sz="0" w:space="0" w:color="auto"/>
        <w:right w:val="none" w:sz="0" w:space="0" w:color="auto"/>
      </w:divBdr>
    </w:div>
    <w:div w:id="952400923">
      <w:bodyDiv w:val="1"/>
      <w:marLeft w:val="0"/>
      <w:marRight w:val="0"/>
      <w:marTop w:val="0"/>
      <w:marBottom w:val="0"/>
      <w:divBdr>
        <w:top w:val="none" w:sz="0" w:space="0" w:color="auto"/>
        <w:left w:val="none" w:sz="0" w:space="0" w:color="auto"/>
        <w:bottom w:val="none" w:sz="0" w:space="0" w:color="auto"/>
        <w:right w:val="none" w:sz="0" w:space="0" w:color="auto"/>
      </w:divBdr>
    </w:div>
    <w:div w:id="1145783328">
      <w:bodyDiv w:val="1"/>
      <w:marLeft w:val="0"/>
      <w:marRight w:val="0"/>
      <w:marTop w:val="0"/>
      <w:marBottom w:val="0"/>
      <w:divBdr>
        <w:top w:val="none" w:sz="0" w:space="0" w:color="auto"/>
        <w:left w:val="none" w:sz="0" w:space="0" w:color="auto"/>
        <w:bottom w:val="none" w:sz="0" w:space="0" w:color="auto"/>
        <w:right w:val="none" w:sz="0" w:space="0" w:color="auto"/>
      </w:divBdr>
    </w:div>
    <w:div w:id="16059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jeringen.no/nb/dep/krd/dok/rundskriv/2000/publikasjonsnummer-h-2112.html?id=279020" TargetMode="External"/><Relationship Id="rId4" Type="http://schemas.openxmlformats.org/officeDocument/2006/relationships/hyperlink" Target="http://www.offentlighet.no/Skjulte/AApenhetsindeks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2994</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Kristine</cp:lastModifiedBy>
  <cp:revision>5</cp:revision>
  <dcterms:created xsi:type="dcterms:W3CDTF">2011-12-13T13:05:00Z</dcterms:created>
  <dcterms:modified xsi:type="dcterms:W3CDTF">2011-12-13T13:08:00Z</dcterms:modified>
</cp:coreProperties>
</file>