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7E" w:rsidRDefault="00317D7E"/>
    <w:p w:rsidR="00317D7E" w:rsidRDefault="00317D7E"/>
    <w:p w:rsidR="00317D7E" w:rsidRDefault="00317D7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2"/>
      </w:tblGrid>
      <w:tr w:rsidR="00317D7E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36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CD5C9F">
              <w:rPr>
                <w:rFonts w:ascii="Book Antiqua" w:hAnsi="Book Antiqua"/>
                <w:b/>
                <w:sz w:val="36"/>
              </w:rPr>
              <w:t>00</w:t>
            </w:r>
            <w:r w:rsidR="003D4495">
              <w:rPr>
                <w:rFonts w:ascii="Book Antiqua" w:hAnsi="Book Antiqua"/>
                <w:b/>
                <w:sz w:val="36"/>
              </w:rPr>
              <w:t>9</w:t>
            </w:r>
            <w:r>
              <w:rPr>
                <w:rFonts w:ascii="Book Antiqua" w:hAnsi="Book Antiqua"/>
                <w:b/>
                <w:sz w:val="36"/>
              </w:rPr>
              <w:t>/</w:t>
            </w:r>
            <w:r w:rsidR="00CA0BF4">
              <w:rPr>
                <w:rFonts w:ascii="Book Antiqua" w:hAnsi="Book Antiqua"/>
                <w:b/>
                <w:sz w:val="36"/>
              </w:rPr>
              <w:t>1</w:t>
            </w:r>
            <w:r w:rsidR="003D4495">
              <w:rPr>
                <w:rFonts w:ascii="Book Antiqua" w:hAnsi="Book Antiqua"/>
                <w:b/>
                <w:sz w:val="36"/>
              </w:rPr>
              <w:t>2</w:t>
            </w:r>
          </w:p>
          <w:p w:rsidR="00317D7E" w:rsidRDefault="00096EB1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vanish/>
                <w:sz w:val="36"/>
              </w:rPr>
              <w:fldChar w:fldCharType="begin"/>
            </w:r>
            <w:r w:rsidR="00317D7E"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Pr="00C57CC0" w:rsidRDefault="003D4495" w:rsidP="001B546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Adv. </w:t>
            </w:r>
            <w:r w:rsidR="001317A5">
              <w:rPr>
                <w:rFonts w:ascii="Book Antiqua" w:hAnsi="Book Antiqua"/>
                <w:sz w:val="22"/>
              </w:rPr>
              <w:t xml:space="preserve">Kåre </w:t>
            </w:r>
            <w:proofErr w:type="spellStart"/>
            <w:r>
              <w:rPr>
                <w:rFonts w:ascii="Book Antiqua" w:hAnsi="Book Antiqua"/>
                <w:sz w:val="22"/>
              </w:rPr>
              <w:t>Jøberg</w:t>
            </w:r>
            <w:r w:rsidR="001B5468">
              <w:rPr>
                <w:rFonts w:ascii="Book Antiqua" w:hAnsi="Book Antiqua"/>
                <w:sz w:val="22"/>
              </w:rPr>
              <w:t>/Marstrander-Berg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</w:rPr>
              <w:t>pva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klient</w:t>
            </w:r>
          </w:p>
        </w:tc>
      </w:tr>
      <w:tr w:rsidR="00317D7E" w:rsidRPr="00837547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ADRESSE: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Pr="00C57CC0" w:rsidRDefault="00B02FBD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  <w:lang w:val="nn-NO"/>
              </w:rPr>
            </w:pPr>
            <w:r>
              <w:rPr>
                <w:rFonts w:ascii="Book Antiqua" w:hAnsi="Book Antiqua"/>
                <w:sz w:val="22"/>
                <w:lang w:val="nn-NO"/>
              </w:rPr>
              <w:t xml:space="preserve">Advokatfirma Staff, Pb 6724 St. </w:t>
            </w:r>
            <w:proofErr w:type="spellStart"/>
            <w:r>
              <w:rPr>
                <w:rFonts w:ascii="Book Antiqua" w:hAnsi="Book Antiqua"/>
                <w:sz w:val="22"/>
                <w:lang w:val="nn-NO"/>
              </w:rPr>
              <w:t>St.Olavs</w:t>
            </w:r>
            <w:proofErr w:type="spellEnd"/>
            <w:r>
              <w:rPr>
                <w:rFonts w:ascii="Book Antiqua" w:hAnsi="Book Antiqua"/>
                <w:sz w:val="22"/>
                <w:lang w:val="nn-NO"/>
              </w:rPr>
              <w:t xml:space="preserve"> Plass, 0130 Oslo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TELEFON/TELEFAX: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D4495" w:rsidP="00C57CC0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Vestfold Blad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 w:rsidP="00CA0BF4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>
              <w:rPr>
                <w:rFonts w:ascii="Book Antiqua" w:hAnsi="Book Antiqua"/>
                <w:sz w:val="22"/>
              </w:rPr>
              <w:t>05.01.2012</w:t>
            </w:r>
            <w:proofErr w:type="gramEnd"/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 w:rsidP="00837547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Krim/justis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GENRE: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 w:rsidP="00837547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Nyhetsartikkel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SØKERSTIKKORD: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Identifisering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E43C08" w:rsidP="00E43C0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10.01.2012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BEHANDLET I SEKR.: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E43C08" w:rsidP="00E43C08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10.01.</w:t>
            </w:r>
            <w:r w:rsidR="00CA0BF4">
              <w:rPr>
                <w:rFonts w:ascii="Book Antiqua" w:hAnsi="Book Antiqua"/>
                <w:sz w:val="22"/>
              </w:rPr>
              <w:t>201</w:t>
            </w:r>
            <w:r>
              <w:rPr>
                <w:rFonts w:ascii="Book Antiqua" w:hAnsi="Book Antiqua"/>
                <w:sz w:val="22"/>
              </w:rPr>
              <w:t>2</w:t>
            </w:r>
            <w:r w:rsidR="00317D7E">
              <w:rPr>
                <w:rFonts w:ascii="Book Antiqua" w:hAnsi="Book Antiqua"/>
                <w:sz w:val="22"/>
              </w:rPr>
              <w:t xml:space="preserve">; </w:t>
            </w:r>
            <w:proofErr w:type="spellStart"/>
            <w:r w:rsidR="00317D7E">
              <w:rPr>
                <w:rFonts w:ascii="Book Antiqua" w:hAnsi="Book Antiqua"/>
                <w:sz w:val="22"/>
              </w:rPr>
              <w:t>tilsvarsrunden</w:t>
            </w:r>
            <w:proofErr w:type="spellEnd"/>
            <w:r w:rsidR="00317D7E">
              <w:rPr>
                <w:rFonts w:ascii="Book Antiqua" w:hAnsi="Book Antiqua"/>
                <w:sz w:val="22"/>
              </w:rPr>
              <w:t xml:space="preserve"> innledet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SEKR. INNSTILLING: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837547" w:rsidP="00837547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Minnelig ordning; t</w:t>
            </w:r>
            <w:r w:rsidR="00B0614D">
              <w:rPr>
                <w:rFonts w:ascii="Book Antiqua" w:hAnsi="Book Antiqua"/>
                <w:sz w:val="22"/>
              </w:rPr>
              <w:t>r</w:t>
            </w:r>
            <w:r w:rsidR="00317D7E">
              <w:rPr>
                <w:rFonts w:ascii="Book Antiqua" w:hAnsi="Book Antiqua"/>
                <w:sz w:val="22"/>
              </w:rPr>
              <w:t>ukket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BEHANDLES I PFU:</w:t>
            </w:r>
            <w:r>
              <w:rPr>
                <w:rFonts w:ascii="Book Antiqua" w:hAnsi="Book Antiqua"/>
                <w:sz w:val="22"/>
              </w:rPr>
              <w:tab/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 w:rsidP="00FA221C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>
              <w:rPr>
                <w:rFonts w:ascii="Book Antiqua" w:hAnsi="Book Antiqua"/>
                <w:sz w:val="22"/>
              </w:rPr>
              <w:t>23.02.2012</w:t>
            </w:r>
            <w:proofErr w:type="gramEnd"/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FERDIGBEHANDLET: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 w:rsidP="00CA0BF4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>
              <w:rPr>
                <w:rFonts w:ascii="Book Antiqua" w:hAnsi="Book Antiqua"/>
                <w:sz w:val="22"/>
              </w:rPr>
              <w:t>23.02.2012</w:t>
            </w:r>
            <w:proofErr w:type="gramEnd"/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FA221C" w:rsidP="00FA221C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43 </w:t>
            </w:r>
            <w:r w:rsidR="00E70A47">
              <w:rPr>
                <w:rFonts w:ascii="Book Antiqua" w:hAnsi="Book Antiqua"/>
                <w:sz w:val="22"/>
              </w:rPr>
              <w:t>dager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A0320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Privatperson (</w:t>
            </w:r>
            <w:r w:rsidR="00FA221C">
              <w:rPr>
                <w:rFonts w:ascii="Book Antiqua" w:hAnsi="Book Antiqua"/>
                <w:sz w:val="22"/>
              </w:rPr>
              <w:t>Advokatklage</w:t>
            </w:r>
            <w:r>
              <w:rPr>
                <w:rFonts w:ascii="Book Antiqua" w:hAnsi="Book Antiqua"/>
                <w:sz w:val="22"/>
              </w:rPr>
              <w:t xml:space="preserve">) 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A5703C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Minnelig ordning; trukket</w:t>
            </w: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RETTSBEHANDLING: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17D7E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17D7E">
        <w:trPr>
          <w:cantSplit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17D7E" w:rsidRDefault="00317D7E">
            <w:pPr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</w:tbl>
    <w:p w:rsidR="00317D7E" w:rsidRDefault="00317D7E">
      <w:pPr>
        <w:rPr>
          <w:rFonts w:ascii="Book Antiqua" w:hAnsi="Book Antiqua"/>
          <w:sz w:val="22"/>
        </w:rPr>
      </w:pPr>
    </w:p>
    <w:p w:rsidR="00317D7E" w:rsidRDefault="00317D7E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SAMMENDRAG: </w:t>
      </w:r>
    </w:p>
    <w:p w:rsidR="00317D7E" w:rsidRDefault="00317D7E">
      <w:pPr>
        <w:rPr>
          <w:rFonts w:ascii="Book Antiqua" w:hAnsi="Book Antiqua"/>
          <w:b/>
          <w:sz w:val="22"/>
        </w:rPr>
      </w:pPr>
    </w:p>
    <w:p w:rsidR="00DA07AE" w:rsidRDefault="00A0320E">
      <w:p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Vestfold Blad </w:t>
      </w:r>
      <w:r w:rsidRPr="00A0320E">
        <w:rPr>
          <w:rFonts w:ascii="Book Antiqua" w:hAnsi="Book Antiqua"/>
          <w:sz w:val="22"/>
        </w:rPr>
        <w:t xml:space="preserve">publiserte </w:t>
      </w:r>
      <w:r>
        <w:rPr>
          <w:rFonts w:ascii="Book Antiqua" w:hAnsi="Book Antiqua"/>
          <w:b/>
          <w:sz w:val="22"/>
        </w:rPr>
        <w:t xml:space="preserve">5. januar 2012 </w:t>
      </w:r>
      <w:r w:rsidRPr="00A0320E">
        <w:rPr>
          <w:rFonts w:ascii="Book Antiqua" w:hAnsi="Book Antiqua"/>
          <w:sz w:val="22"/>
        </w:rPr>
        <w:t>en artikkel på nett med tittelen</w:t>
      </w:r>
      <w:r>
        <w:rPr>
          <w:rFonts w:ascii="Book Antiqua" w:hAnsi="Book Antiqua"/>
          <w:b/>
          <w:sz w:val="22"/>
        </w:rPr>
        <w:t xml:space="preserve"> «Tiltalt for seksuell omgang med mindreårig</w:t>
      </w:r>
      <w:r w:rsidR="000F5A37">
        <w:rPr>
          <w:rFonts w:ascii="Book Antiqua" w:hAnsi="Book Antiqua"/>
          <w:b/>
          <w:sz w:val="22"/>
        </w:rPr>
        <w:t>e</w:t>
      </w:r>
      <w:r>
        <w:rPr>
          <w:rFonts w:ascii="Book Antiqua" w:hAnsi="Book Antiqua"/>
          <w:b/>
          <w:sz w:val="22"/>
        </w:rPr>
        <w:t xml:space="preserve">», </w:t>
      </w:r>
      <w:r w:rsidRPr="00A0320E">
        <w:rPr>
          <w:rFonts w:ascii="Book Antiqua" w:hAnsi="Book Antiqua"/>
          <w:sz w:val="22"/>
        </w:rPr>
        <w:t>og ingressen:</w:t>
      </w:r>
      <w:r>
        <w:rPr>
          <w:rFonts w:ascii="Book Antiqua" w:hAnsi="Book Antiqua"/>
          <w:b/>
          <w:sz w:val="22"/>
        </w:rPr>
        <w:t xml:space="preserve"> </w:t>
      </w:r>
    </w:p>
    <w:p w:rsidR="00A0320E" w:rsidRDefault="00A0320E">
      <w:pPr>
        <w:rPr>
          <w:rFonts w:ascii="Book Antiqua" w:hAnsi="Book Antiqua"/>
          <w:b/>
          <w:sz w:val="22"/>
        </w:rPr>
      </w:pPr>
    </w:p>
    <w:p w:rsidR="00A0320E" w:rsidRDefault="00A0320E" w:rsidP="00A0320E">
      <w:pPr>
        <w:ind w:left="708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«En mann i 40-årene fra Vestfold er tiltalt for og hatt seksuell omgang med barn under 14 år. Det bekrefter statsadvokaten i Vestfold og telemark overfor Vestfold Blad.»</w:t>
      </w:r>
    </w:p>
    <w:p w:rsidR="00041C16" w:rsidRDefault="00041C16" w:rsidP="00041C16">
      <w:pPr>
        <w:rPr>
          <w:rFonts w:ascii="Book Antiqua" w:hAnsi="Book Antiqua"/>
          <w:sz w:val="22"/>
        </w:rPr>
      </w:pPr>
    </w:p>
    <w:p w:rsidR="00575778" w:rsidRDefault="00575778" w:rsidP="00041C16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I artikkelen står det at mannen har hatt sterk tilknytning til underholdningskonseptet </w:t>
      </w:r>
      <w:proofErr w:type="spellStart"/>
      <w:r>
        <w:rPr>
          <w:rFonts w:ascii="Book Antiqua" w:hAnsi="Book Antiqua"/>
          <w:sz w:val="22"/>
        </w:rPr>
        <w:t>Captein</w:t>
      </w:r>
      <w:proofErr w:type="spellEnd"/>
      <w:r>
        <w:rPr>
          <w:rFonts w:ascii="Book Antiqua" w:hAnsi="Book Antiqua"/>
          <w:sz w:val="22"/>
        </w:rPr>
        <w:t xml:space="preserve"> Kid for </w:t>
      </w:r>
      <w:proofErr w:type="spellStart"/>
      <w:r>
        <w:rPr>
          <w:rFonts w:ascii="Book Antiqua" w:hAnsi="Book Antiqua"/>
          <w:sz w:val="22"/>
        </w:rPr>
        <w:t>Color</w:t>
      </w:r>
      <w:proofErr w:type="spellEnd"/>
      <w:r>
        <w:rPr>
          <w:rFonts w:ascii="Book Antiqua" w:hAnsi="Book Antiqua"/>
          <w:sz w:val="22"/>
        </w:rPr>
        <w:t xml:space="preserve"> Line, og at han i den forbindelse har hatt over 300 show på ulike båter og messer i Norge. Artikkelen er også illustrert med et bilde av </w:t>
      </w:r>
      <w:proofErr w:type="spellStart"/>
      <w:r>
        <w:rPr>
          <w:rFonts w:ascii="Book Antiqua" w:hAnsi="Book Antiqua"/>
          <w:sz w:val="22"/>
        </w:rPr>
        <w:t>Captein</w:t>
      </w:r>
      <w:proofErr w:type="spellEnd"/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Kid-figuren</w:t>
      </w:r>
      <w:proofErr w:type="spellEnd"/>
      <w:r>
        <w:rPr>
          <w:rFonts w:ascii="Book Antiqua" w:hAnsi="Book Antiqua"/>
          <w:sz w:val="22"/>
        </w:rPr>
        <w:t>. Videre opplyses det om at mannen har hatt en rekke frilansoppdrag hvor han har vært i nær kontakt med barn, blant annet</w:t>
      </w:r>
      <w:r w:rsidR="00C41893">
        <w:rPr>
          <w:rFonts w:ascii="Book Antiqua" w:hAnsi="Book Antiqua"/>
          <w:sz w:val="22"/>
        </w:rPr>
        <w:t xml:space="preserve"> som</w:t>
      </w:r>
      <w:r>
        <w:rPr>
          <w:rFonts w:ascii="Book Antiqua" w:hAnsi="Book Antiqua"/>
          <w:sz w:val="22"/>
        </w:rPr>
        <w:t xml:space="preserve"> dansekolelærer, julenisse, profesjonell buktaler og </w:t>
      </w:r>
      <w:proofErr w:type="spellStart"/>
      <w:r>
        <w:rPr>
          <w:rFonts w:ascii="Book Antiqua" w:hAnsi="Book Antiqua"/>
          <w:sz w:val="22"/>
        </w:rPr>
        <w:t>FAU-leder</w:t>
      </w:r>
      <w:proofErr w:type="spellEnd"/>
      <w:r>
        <w:rPr>
          <w:rFonts w:ascii="Book Antiqua" w:hAnsi="Book Antiqua"/>
          <w:sz w:val="22"/>
        </w:rPr>
        <w:t xml:space="preserve"> ved en barneskole i Vestfold.</w:t>
      </w:r>
    </w:p>
    <w:p w:rsidR="00575778" w:rsidRDefault="00575778" w:rsidP="00041C16">
      <w:pPr>
        <w:rPr>
          <w:rFonts w:ascii="Book Antiqua" w:hAnsi="Book Antiqua"/>
          <w:sz w:val="22"/>
        </w:rPr>
      </w:pPr>
    </w:p>
    <w:p w:rsidR="00041C16" w:rsidRDefault="00041C16" w:rsidP="00041C16">
      <w:pPr>
        <w:rPr>
          <w:rFonts w:ascii="Book Antiqua" w:hAnsi="Book Antiqua"/>
          <w:sz w:val="22"/>
        </w:rPr>
      </w:pPr>
    </w:p>
    <w:p w:rsidR="00317D7E" w:rsidRDefault="00B0614D">
      <w:pPr>
        <w:rPr>
          <w:rFonts w:ascii="Book Antiqua" w:hAnsi="Book Antiqua"/>
          <w:b/>
          <w:sz w:val="22"/>
        </w:rPr>
      </w:pPr>
      <w:r w:rsidRPr="00B0614D">
        <w:rPr>
          <w:rFonts w:ascii="Book Antiqua" w:hAnsi="Book Antiqua"/>
          <w:b/>
          <w:sz w:val="22"/>
        </w:rPr>
        <w:t>KLAGEN</w:t>
      </w:r>
      <w:r>
        <w:rPr>
          <w:rFonts w:ascii="Book Antiqua" w:hAnsi="Book Antiqua"/>
          <w:b/>
          <w:sz w:val="22"/>
        </w:rPr>
        <w:t>:</w:t>
      </w:r>
    </w:p>
    <w:p w:rsidR="00B0614D" w:rsidRDefault="00B0614D">
      <w:pPr>
        <w:rPr>
          <w:rFonts w:ascii="Book Antiqua" w:hAnsi="Book Antiqua"/>
          <w:b/>
          <w:sz w:val="22"/>
        </w:rPr>
      </w:pPr>
    </w:p>
    <w:p w:rsidR="003750FE" w:rsidRDefault="00B0614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Klager </w:t>
      </w:r>
      <w:r w:rsidR="0021632F">
        <w:rPr>
          <w:rFonts w:ascii="Book Antiqua" w:hAnsi="Book Antiqua"/>
          <w:sz w:val="22"/>
        </w:rPr>
        <w:t>er</w:t>
      </w:r>
      <w:r w:rsidR="00575778">
        <w:rPr>
          <w:rFonts w:ascii="Book Antiqua" w:hAnsi="Book Antiqua"/>
          <w:sz w:val="22"/>
        </w:rPr>
        <w:t xml:space="preserve"> den omtalte </w:t>
      </w:r>
      <w:proofErr w:type="gramStart"/>
      <w:r w:rsidR="00575778">
        <w:rPr>
          <w:rFonts w:ascii="Book Antiqua" w:hAnsi="Book Antiqua"/>
          <w:sz w:val="22"/>
        </w:rPr>
        <w:t>mannen</w:t>
      </w:r>
      <w:r w:rsidR="00C41893">
        <w:rPr>
          <w:rFonts w:ascii="Book Antiqua" w:hAnsi="Book Antiqua"/>
          <w:sz w:val="22"/>
        </w:rPr>
        <w:t xml:space="preserve">, </w:t>
      </w:r>
      <w:r w:rsidR="00575778">
        <w:rPr>
          <w:rFonts w:ascii="Book Antiqua" w:hAnsi="Book Antiqua"/>
          <w:sz w:val="22"/>
        </w:rPr>
        <w:t xml:space="preserve"> som</w:t>
      </w:r>
      <w:proofErr w:type="gramEnd"/>
      <w:r w:rsidR="00575778">
        <w:rPr>
          <w:rFonts w:ascii="Book Antiqua" w:hAnsi="Book Antiqua"/>
          <w:sz w:val="22"/>
        </w:rPr>
        <w:t xml:space="preserve"> klager via advokat. Han mener</w:t>
      </w:r>
      <w:r w:rsidR="003750FE">
        <w:rPr>
          <w:rFonts w:ascii="Book Antiqua" w:hAnsi="Book Antiqua"/>
          <w:sz w:val="22"/>
        </w:rPr>
        <w:t xml:space="preserve"> at den samlede omtalen i Vestfold Blad</w:t>
      </w:r>
      <w:r w:rsidR="00575778">
        <w:rPr>
          <w:rFonts w:ascii="Book Antiqua" w:hAnsi="Book Antiqua"/>
          <w:sz w:val="22"/>
        </w:rPr>
        <w:t xml:space="preserve"> identifiserer ham. </w:t>
      </w:r>
      <w:r w:rsidR="003750FE">
        <w:rPr>
          <w:rFonts w:ascii="Book Antiqua" w:hAnsi="Book Antiqua"/>
          <w:sz w:val="22"/>
        </w:rPr>
        <w:t>Det vises spesielt til b</w:t>
      </w:r>
      <w:r w:rsidR="00C41893">
        <w:rPr>
          <w:rFonts w:ascii="Book Antiqua" w:hAnsi="Book Antiqua"/>
          <w:sz w:val="22"/>
        </w:rPr>
        <w:t>egrepet</w:t>
      </w:r>
      <w:r w:rsidR="003750FE">
        <w:rPr>
          <w:rFonts w:ascii="Book Antiqua" w:hAnsi="Book Antiqua"/>
          <w:sz w:val="22"/>
        </w:rPr>
        <w:t xml:space="preserve"> profesjonell buktaler, da det kun finnes fem yrkesaktive buktalere i Norge. Videre at bildet er hentet fra et show tiltalte hadde under dåpen av Super Speed II og som er lett å finne usladdet på nett.  Det vises også at han som </w:t>
      </w:r>
      <w:proofErr w:type="spellStart"/>
      <w:r w:rsidR="003750FE">
        <w:rPr>
          <w:rFonts w:ascii="Book Antiqua" w:hAnsi="Book Antiqua"/>
          <w:sz w:val="22"/>
        </w:rPr>
        <w:t>FAU-leder</w:t>
      </w:r>
      <w:proofErr w:type="spellEnd"/>
      <w:r w:rsidR="003750FE">
        <w:rPr>
          <w:rFonts w:ascii="Book Antiqua" w:hAnsi="Book Antiqua"/>
          <w:sz w:val="22"/>
        </w:rPr>
        <w:t xml:space="preserve"> gjennom 7 år har stått i fokus i en rekke saker. Videre vises det til at </w:t>
      </w:r>
      <w:r w:rsidR="003750FE">
        <w:rPr>
          <w:rFonts w:ascii="Book Antiqua" w:hAnsi="Book Antiqua"/>
          <w:sz w:val="22"/>
        </w:rPr>
        <w:lastRenderedPageBreak/>
        <w:t>de</w:t>
      </w:r>
      <w:r w:rsidR="00C41893">
        <w:rPr>
          <w:rFonts w:ascii="Book Antiqua" w:hAnsi="Book Antiqua"/>
          <w:sz w:val="22"/>
        </w:rPr>
        <w:t>t kun finnes én</w:t>
      </w:r>
      <w:r w:rsidR="003750FE">
        <w:rPr>
          <w:rFonts w:ascii="Book Antiqua" w:hAnsi="Book Antiqua"/>
          <w:sz w:val="22"/>
        </w:rPr>
        <w:t xml:space="preserve"> mannlig danselærer i Sandefjord og kun to i hele Vestfold. Han har også rykte på seg å være «</w:t>
      </w:r>
      <w:proofErr w:type="spellStart"/>
      <w:r w:rsidR="003750FE">
        <w:rPr>
          <w:rFonts w:ascii="Book Antiqua" w:hAnsi="Book Antiqua"/>
          <w:sz w:val="22"/>
        </w:rPr>
        <w:t>Sandefjordsnissen</w:t>
      </w:r>
      <w:proofErr w:type="spellEnd"/>
      <w:r w:rsidR="003750FE">
        <w:rPr>
          <w:rFonts w:ascii="Book Antiqua" w:hAnsi="Book Antiqua"/>
          <w:sz w:val="22"/>
        </w:rPr>
        <w:t>»</w:t>
      </w:r>
      <w:r w:rsidR="00C41893">
        <w:rPr>
          <w:rFonts w:ascii="Book Antiqua" w:hAnsi="Book Antiqua"/>
          <w:sz w:val="22"/>
        </w:rPr>
        <w:t>,</w:t>
      </w:r>
      <w:r w:rsidR="003750FE">
        <w:rPr>
          <w:rFonts w:ascii="Book Antiqua" w:hAnsi="Book Antiqua"/>
          <w:sz w:val="22"/>
        </w:rPr>
        <w:t xml:space="preserve"> og har i en årrekke hatt arrangement</w:t>
      </w:r>
      <w:r w:rsidR="00C41893">
        <w:rPr>
          <w:rFonts w:ascii="Book Antiqua" w:hAnsi="Book Antiqua"/>
          <w:sz w:val="22"/>
        </w:rPr>
        <w:t>er</w:t>
      </w:r>
      <w:r w:rsidR="003750FE">
        <w:rPr>
          <w:rFonts w:ascii="Book Antiqua" w:hAnsi="Book Antiqua"/>
          <w:sz w:val="22"/>
        </w:rPr>
        <w:t xml:space="preserve"> i forbindelse med julegateåpning i Sandefjord. </w:t>
      </w:r>
      <w:r w:rsidR="00575778">
        <w:rPr>
          <w:rFonts w:ascii="Book Antiqua" w:hAnsi="Book Antiqua"/>
          <w:sz w:val="22"/>
        </w:rPr>
        <w:t xml:space="preserve">Det vises til brudd på Vær </w:t>
      </w:r>
      <w:proofErr w:type="spellStart"/>
      <w:r w:rsidR="00575778">
        <w:rPr>
          <w:rFonts w:ascii="Book Antiqua" w:hAnsi="Book Antiqua"/>
          <w:sz w:val="22"/>
        </w:rPr>
        <w:t>Varsom-plakatens</w:t>
      </w:r>
      <w:proofErr w:type="spellEnd"/>
      <w:r w:rsidR="00575778">
        <w:rPr>
          <w:rFonts w:ascii="Book Antiqua" w:hAnsi="Book Antiqua"/>
          <w:sz w:val="22"/>
        </w:rPr>
        <w:t xml:space="preserve"> punkt 4.7.</w:t>
      </w:r>
      <w:r w:rsidR="000F5A37">
        <w:rPr>
          <w:rFonts w:ascii="Book Antiqua" w:hAnsi="Book Antiqua"/>
          <w:sz w:val="22"/>
        </w:rPr>
        <w:t xml:space="preserve"> </w:t>
      </w:r>
    </w:p>
    <w:p w:rsidR="0021632F" w:rsidRDefault="000F5A37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Det klages også på </w:t>
      </w:r>
      <w:r w:rsidR="003750FE">
        <w:rPr>
          <w:rFonts w:ascii="Book Antiqua" w:hAnsi="Book Antiqua"/>
          <w:sz w:val="22"/>
        </w:rPr>
        <w:t xml:space="preserve">bruken av ordet </w:t>
      </w:r>
      <w:r>
        <w:rPr>
          <w:rFonts w:ascii="Book Antiqua" w:hAnsi="Book Antiqua"/>
          <w:sz w:val="22"/>
        </w:rPr>
        <w:t>«mindreårige»</w:t>
      </w:r>
      <w:r w:rsidR="003750FE">
        <w:rPr>
          <w:rFonts w:ascii="Book Antiqua" w:hAnsi="Book Antiqua"/>
          <w:sz w:val="22"/>
        </w:rPr>
        <w:t xml:space="preserve"> i tittelbruken, </w:t>
      </w:r>
      <w:r>
        <w:rPr>
          <w:rFonts w:ascii="Book Antiqua" w:hAnsi="Book Antiqua"/>
          <w:sz w:val="22"/>
        </w:rPr>
        <w:t>da tiltalen utelukkende gjelder en fornærmet.</w:t>
      </w:r>
    </w:p>
    <w:p w:rsidR="0021632F" w:rsidRPr="00B0614D" w:rsidRDefault="0021632F">
      <w:pPr>
        <w:rPr>
          <w:rFonts w:ascii="Book Antiqua" w:hAnsi="Book Antiqua"/>
          <w:sz w:val="22"/>
        </w:rPr>
      </w:pPr>
    </w:p>
    <w:p w:rsidR="00317D7E" w:rsidRDefault="00210A4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Partene </w:t>
      </w:r>
      <w:r>
        <w:rPr>
          <w:rFonts w:ascii="Book Antiqua" w:hAnsi="Book Antiqua"/>
          <w:sz w:val="22"/>
        </w:rPr>
        <w:t>kom senere med beskjed om at de hadde kommet til en minnelig ordning, og at klagen trekkes</w:t>
      </w:r>
      <w:r w:rsidR="000471A3">
        <w:rPr>
          <w:rFonts w:ascii="Book Antiqua" w:hAnsi="Book Antiqua"/>
          <w:sz w:val="22"/>
        </w:rPr>
        <w:t>.</w:t>
      </w:r>
    </w:p>
    <w:p w:rsidR="00210A4D" w:rsidRDefault="00210A4D">
      <w:pPr>
        <w:rPr>
          <w:rFonts w:ascii="Book Antiqua" w:hAnsi="Book Antiqua"/>
          <w:sz w:val="22"/>
        </w:rPr>
      </w:pPr>
    </w:p>
    <w:p w:rsidR="00317D7E" w:rsidRDefault="00317D7E">
      <w:pPr>
        <w:rPr>
          <w:rFonts w:ascii="Book Antiqua" w:hAnsi="Book Antiqua"/>
          <w:b/>
          <w:bCs/>
          <w:sz w:val="22"/>
        </w:rPr>
      </w:pPr>
    </w:p>
    <w:p w:rsidR="00317D7E" w:rsidRDefault="00317D7E">
      <w:pPr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 xml:space="preserve">VEDTAK: </w:t>
      </w:r>
    </w:p>
    <w:p w:rsidR="00317D7E" w:rsidRDefault="00317D7E">
      <w:pPr>
        <w:rPr>
          <w:rFonts w:ascii="Book Antiqua" w:hAnsi="Book Antiqua"/>
          <w:b/>
          <w:bCs/>
          <w:sz w:val="22"/>
        </w:rPr>
      </w:pPr>
    </w:p>
    <w:p w:rsidR="00317D7E" w:rsidRDefault="00317D7E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Pressens Faglige Utvalg </w:t>
      </w:r>
      <w:r>
        <w:rPr>
          <w:rFonts w:ascii="Book Antiqua" w:hAnsi="Book Antiqua"/>
          <w:sz w:val="22"/>
        </w:rPr>
        <w:t>tar til etterretning at</w:t>
      </w:r>
      <w:r w:rsidR="00210A4D">
        <w:rPr>
          <w:rFonts w:ascii="Book Antiqua" w:hAnsi="Book Antiqua"/>
          <w:sz w:val="22"/>
        </w:rPr>
        <w:t xml:space="preserve"> partene har kommet til en minnelig ordning</w:t>
      </w:r>
      <w:r w:rsidR="00B66F85">
        <w:rPr>
          <w:rFonts w:ascii="Book Antiqua" w:hAnsi="Book Antiqua"/>
          <w:sz w:val="22"/>
        </w:rPr>
        <w:t>,</w:t>
      </w:r>
      <w:r w:rsidR="00210A4D">
        <w:rPr>
          <w:rFonts w:ascii="Book Antiqua" w:hAnsi="Book Antiqua"/>
          <w:sz w:val="22"/>
        </w:rPr>
        <w:t xml:space="preserve"> og at </w:t>
      </w:r>
      <w:r>
        <w:rPr>
          <w:rFonts w:ascii="Book Antiqua" w:hAnsi="Book Antiqua"/>
          <w:sz w:val="22"/>
        </w:rPr>
        <w:t xml:space="preserve">klagen er trukket. </w:t>
      </w:r>
    </w:p>
    <w:p w:rsidR="00317D7E" w:rsidRDefault="00317D7E"/>
    <w:p w:rsidR="00653E14" w:rsidRDefault="00653E14"/>
    <w:p w:rsidR="00653E14" w:rsidRDefault="00653E14"/>
    <w:p w:rsidR="00653E14" w:rsidRDefault="00653E14"/>
    <w:p w:rsidR="00653E14" w:rsidRDefault="00653E14"/>
    <w:p w:rsidR="003D4495" w:rsidRDefault="003D4495"/>
    <w:p w:rsidR="003D4495" w:rsidRDefault="003D4495"/>
    <w:sectPr w:rsidR="003D4495" w:rsidSect="00917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B9" w:rsidRDefault="00EB6AB9">
      <w:r>
        <w:separator/>
      </w:r>
    </w:p>
  </w:endnote>
  <w:endnote w:type="continuationSeparator" w:id="0">
    <w:p w:rsidR="00EB6AB9" w:rsidRDefault="00EB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95" w:rsidRDefault="003D4495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95" w:rsidRDefault="003D4495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95" w:rsidRDefault="003D449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B9" w:rsidRDefault="00EB6AB9">
      <w:r>
        <w:separator/>
      </w:r>
    </w:p>
  </w:footnote>
  <w:footnote w:type="continuationSeparator" w:id="0">
    <w:p w:rsidR="00EB6AB9" w:rsidRDefault="00EB6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F4" w:rsidRDefault="00096EB1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CA0BF4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CA0BF4" w:rsidRDefault="00CA0BF4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F4" w:rsidRDefault="00096EB1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CA0BF4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5703C">
      <w:rPr>
        <w:rStyle w:val="Sidetall"/>
        <w:noProof/>
      </w:rPr>
      <w:t>2</w:t>
    </w:r>
    <w:r>
      <w:rPr>
        <w:rStyle w:val="Sidetall"/>
      </w:rPr>
      <w:fldChar w:fldCharType="end"/>
    </w:r>
  </w:p>
  <w:p w:rsidR="00CA0BF4" w:rsidRDefault="00CA0BF4">
    <w:pPr>
      <w:pStyle w:val="Topptekst"/>
    </w:pPr>
  </w:p>
  <w:p w:rsidR="00CA0BF4" w:rsidRDefault="00CA0BF4">
    <w:pPr>
      <w:pStyle w:val="Topptekst"/>
      <w:rPr>
        <w:rFonts w:ascii="Book Antiqua" w:hAnsi="Book Antiqua"/>
        <w:b/>
        <w:bCs/>
      </w:rPr>
    </w:pPr>
    <w:r>
      <w:tab/>
    </w:r>
    <w:r>
      <w:tab/>
    </w:r>
    <w:r>
      <w:rPr>
        <w:rFonts w:ascii="Book Antiqua" w:hAnsi="Book Antiqua"/>
        <w:b/>
        <w:bCs/>
        <w:sz w:val="22"/>
      </w:rPr>
      <w:t>Sak nr. 00</w:t>
    </w:r>
    <w:r w:rsidR="003D4495">
      <w:rPr>
        <w:rFonts w:ascii="Book Antiqua" w:hAnsi="Book Antiqua"/>
        <w:b/>
        <w:bCs/>
        <w:sz w:val="22"/>
      </w:rPr>
      <w:t>9/12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95" w:rsidRDefault="003D4495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AE0"/>
    <w:rsid w:val="00041C16"/>
    <w:rsid w:val="000471A3"/>
    <w:rsid w:val="00065B3B"/>
    <w:rsid w:val="00084A8B"/>
    <w:rsid w:val="00096EB1"/>
    <w:rsid w:val="000F5A37"/>
    <w:rsid w:val="001317A5"/>
    <w:rsid w:val="00152051"/>
    <w:rsid w:val="001A458B"/>
    <w:rsid w:val="001B5468"/>
    <w:rsid w:val="002047A3"/>
    <w:rsid w:val="00210A4D"/>
    <w:rsid w:val="0021632F"/>
    <w:rsid w:val="002248DD"/>
    <w:rsid w:val="00255183"/>
    <w:rsid w:val="00263F81"/>
    <w:rsid w:val="002E0181"/>
    <w:rsid w:val="002F5B7A"/>
    <w:rsid w:val="00317D7E"/>
    <w:rsid w:val="003750FE"/>
    <w:rsid w:val="003A32D0"/>
    <w:rsid w:val="003D4495"/>
    <w:rsid w:val="00420A3A"/>
    <w:rsid w:val="004C41EB"/>
    <w:rsid w:val="00575778"/>
    <w:rsid w:val="005F7315"/>
    <w:rsid w:val="00653E14"/>
    <w:rsid w:val="006C367C"/>
    <w:rsid w:val="00707466"/>
    <w:rsid w:val="00754AE0"/>
    <w:rsid w:val="007A4051"/>
    <w:rsid w:val="00837547"/>
    <w:rsid w:val="00840DC7"/>
    <w:rsid w:val="0084293D"/>
    <w:rsid w:val="009150E6"/>
    <w:rsid w:val="00917B44"/>
    <w:rsid w:val="00944D7C"/>
    <w:rsid w:val="009A13BD"/>
    <w:rsid w:val="00A0320E"/>
    <w:rsid w:val="00A1271B"/>
    <w:rsid w:val="00A5703C"/>
    <w:rsid w:val="00B02FBD"/>
    <w:rsid w:val="00B0614D"/>
    <w:rsid w:val="00B66F85"/>
    <w:rsid w:val="00BD26F2"/>
    <w:rsid w:val="00C41893"/>
    <w:rsid w:val="00C57CC0"/>
    <w:rsid w:val="00C9344A"/>
    <w:rsid w:val="00CA0BF4"/>
    <w:rsid w:val="00CD5C9F"/>
    <w:rsid w:val="00CF5840"/>
    <w:rsid w:val="00DA07AE"/>
    <w:rsid w:val="00E43C08"/>
    <w:rsid w:val="00E70A47"/>
    <w:rsid w:val="00EB6AB9"/>
    <w:rsid w:val="00EF063C"/>
    <w:rsid w:val="00FA0C34"/>
    <w:rsid w:val="00FA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4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917B4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917B4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917B44"/>
  </w:style>
  <w:style w:type="paragraph" w:styleId="Brdtekst">
    <w:name w:val="Body Text"/>
    <w:basedOn w:val="Normal"/>
    <w:semiHidden/>
    <w:rsid w:val="00917B44"/>
    <w:rPr>
      <w:rFonts w:ascii="Book Antiqua" w:hAnsi="Book Antiqua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189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Norsk Presseforbund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Trude</dc:creator>
  <cp:lastModifiedBy>kjellnyhuus</cp:lastModifiedBy>
  <cp:revision>24</cp:revision>
  <cp:lastPrinted>2012-02-15T12:41:00Z</cp:lastPrinted>
  <dcterms:created xsi:type="dcterms:W3CDTF">2010-10-07T08:24:00Z</dcterms:created>
  <dcterms:modified xsi:type="dcterms:W3CDTF">2012-02-27T14:15:00Z</dcterms:modified>
</cp:coreProperties>
</file>