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EA" w:rsidRDefault="008165EA"/>
    <w:p w:rsidR="008165EA" w:rsidRDefault="008165EA"/>
    <w:p w:rsidR="008165EA" w:rsidRDefault="008165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8165EA">
        <w:trPr>
          <w:cantSplit/>
          <w:trHeight w:val="369"/>
        </w:trPr>
        <w:tc>
          <w:tcPr>
            <w:tcW w:w="9212" w:type="dxa"/>
            <w:gridSpan w:val="2"/>
            <w:tcBorders>
              <w:top w:val="nil"/>
              <w:left w:val="nil"/>
              <w:bottom w:val="nil"/>
              <w:right w:val="nil"/>
            </w:tcBorders>
          </w:tcPr>
          <w:p w:rsidR="008165EA" w:rsidRDefault="00893ED9">
            <w:pPr>
              <w:tabs>
                <w:tab w:val="left" w:pos="-1440"/>
                <w:tab w:val="left" w:pos="-720"/>
                <w:tab w:val="left" w:pos="2760"/>
              </w:tabs>
              <w:suppressAutoHyphens/>
              <w:jc w:val="center"/>
              <w:rPr>
                <w:rFonts w:ascii="Book Antiqua" w:hAnsi="Book Antiqua"/>
                <w:b/>
                <w:sz w:val="36"/>
              </w:rPr>
            </w:pPr>
            <w:r>
              <w:rPr>
                <w:rFonts w:ascii="Book Antiqua" w:hAnsi="Book Antiqua"/>
                <w:b/>
                <w:sz w:val="36"/>
              </w:rPr>
              <w:t xml:space="preserve">PFU-SAK NR. </w:t>
            </w:r>
            <w:r w:rsidR="00B902FA">
              <w:rPr>
                <w:rFonts w:ascii="Book Antiqua" w:hAnsi="Book Antiqua"/>
                <w:b/>
                <w:sz w:val="36"/>
              </w:rPr>
              <w:t>176</w:t>
            </w:r>
            <w:r w:rsidR="008165EA">
              <w:rPr>
                <w:rFonts w:ascii="Book Antiqua" w:hAnsi="Book Antiqua"/>
                <w:b/>
                <w:sz w:val="36"/>
              </w:rPr>
              <w:t>/</w:t>
            </w:r>
            <w:r w:rsidR="00CD4DC6">
              <w:rPr>
                <w:rFonts w:ascii="Book Antiqua" w:hAnsi="Book Antiqua"/>
                <w:b/>
                <w:sz w:val="36"/>
              </w:rPr>
              <w:t>1</w:t>
            </w:r>
            <w:r w:rsidR="00B902FA">
              <w:rPr>
                <w:rFonts w:ascii="Book Antiqua" w:hAnsi="Book Antiqua"/>
                <w:b/>
                <w:sz w:val="36"/>
              </w:rPr>
              <w:t>1</w:t>
            </w:r>
          </w:p>
          <w:p w:rsidR="008165EA" w:rsidRDefault="00DA294E">
            <w:pPr>
              <w:tabs>
                <w:tab w:val="left" w:pos="-1440"/>
                <w:tab w:val="left" w:pos="-720"/>
                <w:tab w:val="left" w:pos="2760"/>
              </w:tabs>
              <w:suppressAutoHyphens/>
              <w:jc w:val="center"/>
              <w:rPr>
                <w:rFonts w:ascii="Book Antiqua" w:hAnsi="Book Antiqua"/>
                <w:b/>
                <w:sz w:val="22"/>
              </w:rPr>
            </w:pPr>
            <w:r>
              <w:rPr>
                <w:rFonts w:ascii="Book Antiqua" w:hAnsi="Book Antiqua"/>
                <w:vanish/>
                <w:sz w:val="36"/>
              </w:rPr>
              <w:fldChar w:fldCharType="begin"/>
            </w:r>
            <w:r w:rsidR="008165EA">
              <w:rPr>
                <w:rFonts w:ascii="Book Antiqua" w:hAnsi="Book Antiqua"/>
                <w:vanish/>
                <w:sz w:val="36"/>
              </w:rPr>
              <w:instrText xml:space="preserve">PRIVATE </w:instrText>
            </w:r>
            <w:r>
              <w:rPr>
                <w:rFonts w:ascii="Book Antiqua" w:hAnsi="Book Antiqua"/>
                <w:vanish/>
                <w:sz w:val="36"/>
              </w:rPr>
              <w:fldChar w:fldCharType="end"/>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8165EA" w:rsidRDefault="00B902FA" w:rsidP="00B902FA">
            <w:pPr>
              <w:tabs>
                <w:tab w:val="left" w:pos="-1440"/>
                <w:tab w:val="left" w:pos="-720"/>
                <w:tab w:val="left" w:pos="2760"/>
              </w:tabs>
              <w:suppressAutoHyphens/>
              <w:rPr>
                <w:rFonts w:ascii="Book Antiqua" w:hAnsi="Book Antiqua"/>
                <w:sz w:val="22"/>
              </w:rPr>
            </w:pPr>
            <w:r>
              <w:rPr>
                <w:rFonts w:ascii="Book Antiqua" w:hAnsi="Book Antiqua"/>
                <w:sz w:val="22"/>
              </w:rPr>
              <w:t>Egil Opsahl</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proofErr w:type="spellStart"/>
            <w:r w:rsidRPr="00B902FA">
              <w:rPr>
                <w:rFonts w:ascii="Book Antiqua" w:hAnsi="Book Antiqua"/>
                <w:sz w:val="22"/>
              </w:rPr>
              <w:t>Grannestien</w:t>
            </w:r>
            <w:proofErr w:type="spellEnd"/>
            <w:r w:rsidRPr="00B902FA">
              <w:rPr>
                <w:rFonts w:ascii="Book Antiqua" w:hAnsi="Book Antiqua"/>
                <w:sz w:val="22"/>
              </w:rPr>
              <w:t xml:space="preserve"> 9, 6518 Kristiansund N</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TELEFON/TELEFAX:</w:t>
            </w:r>
          </w:p>
        </w:tc>
        <w:tc>
          <w:tcPr>
            <w:tcW w:w="6622"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sz w:val="22"/>
              </w:rPr>
            </w:pP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Tidens Krav</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proofErr w:type="gramStart"/>
            <w:r>
              <w:rPr>
                <w:rFonts w:ascii="Book Antiqua" w:hAnsi="Book Antiqua"/>
                <w:sz w:val="22"/>
              </w:rPr>
              <w:t>23.07.2011</w:t>
            </w:r>
            <w:proofErr w:type="gramEnd"/>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Terror</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Lederartikkel</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Forhåndsdømming, saklighet og omtanke, skille fakta og kommentarer, beskytte grupper mot overgrep</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2917A8" w:rsidRDefault="00B902FA" w:rsidP="009B230E">
            <w:pPr>
              <w:tabs>
                <w:tab w:val="left" w:pos="-1440"/>
                <w:tab w:val="left" w:pos="-720"/>
                <w:tab w:val="left" w:pos="2760"/>
              </w:tabs>
              <w:suppressAutoHyphens/>
              <w:rPr>
                <w:rFonts w:ascii="Book Antiqua" w:hAnsi="Book Antiqua"/>
                <w:sz w:val="22"/>
              </w:rPr>
            </w:pPr>
            <w:proofErr w:type="gramStart"/>
            <w:r>
              <w:rPr>
                <w:rFonts w:ascii="Book Antiqua" w:hAnsi="Book Antiqua"/>
                <w:sz w:val="22"/>
              </w:rPr>
              <w:t>25.07</w:t>
            </w:r>
            <w:r w:rsidR="002917A8">
              <w:rPr>
                <w:rFonts w:ascii="Book Antiqua" w:hAnsi="Book Antiqua"/>
                <w:sz w:val="22"/>
              </w:rPr>
              <w:t>.201</w:t>
            </w:r>
            <w:r>
              <w:rPr>
                <w:rFonts w:ascii="Book Antiqua" w:hAnsi="Book Antiqua"/>
                <w:sz w:val="22"/>
              </w:rPr>
              <w:t>1</w:t>
            </w:r>
            <w:proofErr w:type="gramEnd"/>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2917A8" w:rsidRDefault="00B902FA" w:rsidP="000762DE">
            <w:pPr>
              <w:tabs>
                <w:tab w:val="left" w:pos="-1440"/>
                <w:tab w:val="left" w:pos="-720"/>
                <w:tab w:val="left" w:pos="2760"/>
              </w:tabs>
              <w:suppressAutoHyphens/>
              <w:rPr>
                <w:rFonts w:ascii="Book Antiqua" w:hAnsi="Book Antiqua"/>
                <w:sz w:val="22"/>
              </w:rPr>
            </w:pPr>
            <w:proofErr w:type="gramStart"/>
            <w:r>
              <w:rPr>
                <w:rFonts w:ascii="Book Antiqua" w:hAnsi="Book Antiqua"/>
                <w:sz w:val="22"/>
              </w:rPr>
              <w:t>28.07.2011</w:t>
            </w:r>
            <w:proofErr w:type="gramEnd"/>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2917A8" w:rsidRDefault="000762DE" w:rsidP="009B230E">
            <w:pPr>
              <w:tabs>
                <w:tab w:val="left" w:pos="-1440"/>
                <w:tab w:val="left" w:pos="-720"/>
                <w:tab w:val="left" w:pos="2760"/>
              </w:tabs>
              <w:suppressAutoHyphens/>
              <w:rPr>
                <w:rFonts w:ascii="Book Antiqua" w:hAnsi="Book Antiqua"/>
                <w:sz w:val="22"/>
              </w:rPr>
            </w:pPr>
            <w:r>
              <w:rPr>
                <w:rFonts w:ascii="Book Antiqua" w:hAnsi="Book Antiqua"/>
                <w:sz w:val="22"/>
              </w:rPr>
              <w:t>20.10</w:t>
            </w:r>
            <w:r w:rsidR="002917A8">
              <w:rPr>
                <w:rFonts w:ascii="Book Antiqua" w:hAnsi="Book Antiqua"/>
                <w:sz w:val="22"/>
              </w:rPr>
              <w:t>.201</w:t>
            </w:r>
            <w:r>
              <w:rPr>
                <w:rFonts w:ascii="Book Antiqua" w:hAnsi="Book Antiqua"/>
                <w:sz w:val="22"/>
              </w:rPr>
              <w:t>1</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2917A8" w:rsidRDefault="000762DE" w:rsidP="009B230E">
            <w:pPr>
              <w:tabs>
                <w:tab w:val="left" w:pos="-1440"/>
                <w:tab w:val="left" w:pos="-720"/>
                <w:tab w:val="left" w:pos="2760"/>
              </w:tabs>
              <w:suppressAutoHyphens/>
              <w:rPr>
                <w:rFonts w:ascii="Book Antiqua" w:hAnsi="Book Antiqua"/>
                <w:sz w:val="22"/>
              </w:rPr>
            </w:pPr>
            <w:r>
              <w:rPr>
                <w:rFonts w:ascii="Book Antiqua" w:hAnsi="Book Antiqua"/>
                <w:sz w:val="22"/>
              </w:rPr>
              <w:t>20.10</w:t>
            </w:r>
            <w:r w:rsidR="002917A8">
              <w:rPr>
                <w:rFonts w:ascii="Book Antiqua" w:hAnsi="Book Antiqua"/>
                <w:sz w:val="22"/>
              </w:rPr>
              <w:t>.201</w:t>
            </w:r>
            <w:r>
              <w:rPr>
                <w:rFonts w:ascii="Book Antiqua" w:hAnsi="Book Antiqua"/>
                <w:sz w:val="22"/>
              </w:rPr>
              <w:t>1</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2917A8" w:rsidRDefault="001A39F9" w:rsidP="009B230E">
            <w:pPr>
              <w:tabs>
                <w:tab w:val="left" w:pos="-1440"/>
                <w:tab w:val="left" w:pos="-720"/>
                <w:tab w:val="left" w:pos="2760"/>
              </w:tabs>
              <w:suppressAutoHyphens/>
              <w:rPr>
                <w:rFonts w:ascii="Book Antiqua" w:hAnsi="Book Antiqua"/>
                <w:sz w:val="22"/>
              </w:rPr>
            </w:pPr>
            <w:r>
              <w:rPr>
                <w:rFonts w:ascii="Book Antiqua" w:hAnsi="Book Antiqua"/>
                <w:sz w:val="22"/>
              </w:rPr>
              <w:t>82</w:t>
            </w:r>
            <w:r w:rsidR="002917A8">
              <w:rPr>
                <w:rFonts w:ascii="Book Antiqua" w:hAnsi="Book Antiqua"/>
                <w:sz w:val="22"/>
              </w:rPr>
              <w:t xml:space="preserve"> dager</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2917A8" w:rsidRDefault="00133B6B">
            <w:pPr>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HENVISNING VVP.:</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Height w:val="225"/>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bl>
    <w:p w:rsidR="008165EA" w:rsidRDefault="008165EA">
      <w:pPr>
        <w:rPr>
          <w:rFonts w:ascii="Book Antiqua" w:hAnsi="Book Antiqua"/>
          <w:sz w:val="22"/>
        </w:rPr>
      </w:pPr>
    </w:p>
    <w:p w:rsidR="008165EA" w:rsidRPr="001174C6" w:rsidRDefault="008165EA" w:rsidP="001174C6">
      <w:pPr>
        <w:outlineLvl w:val="0"/>
        <w:rPr>
          <w:rFonts w:ascii="Book Antiqua" w:hAnsi="Book Antiqua"/>
          <w:b/>
          <w:sz w:val="22"/>
          <w:szCs w:val="22"/>
        </w:rPr>
      </w:pPr>
      <w:r w:rsidRPr="001174C6">
        <w:rPr>
          <w:rFonts w:ascii="Book Antiqua" w:hAnsi="Book Antiqua"/>
          <w:b/>
          <w:sz w:val="22"/>
          <w:szCs w:val="22"/>
        </w:rPr>
        <w:t xml:space="preserve">SAMMENDRAG: </w:t>
      </w:r>
    </w:p>
    <w:p w:rsidR="00130DE9" w:rsidRPr="00133B6B" w:rsidRDefault="00130DE9">
      <w:pPr>
        <w:rPr>
          <w:rFonts w:ascii="Book Antiqua" w:hAnsi="Book Antiqua"/>
          <w:b/>
          <w:bCs/>
          <w:sz w:val="22"/>
          <w:szCs w:val="22"/>
        </w:rPr>
      </w:pPr>
    </w:p>
    <w:p w:rsidR="00133B6B" w:rsidRDefault="00133B6B">
      <w:pPr>
        <w:rPr>
          <w:rFonts w:ascii="Book Antiqua" w:hAnsi="Book Antiqua"/>
          <w:b/>
          <w:bCs/>
          <w:sz w:val="22"/>
          <w:szCs w:val="22"/>
        </w:rPr>
      </w:pPr>
      <w:r w:rsidRPr="00133B6B">
        <w:rPr>
          <w:rFonts w:ascii="Book Antiqua" w:hAnsi="Book Antiqua"/>
          <w:b/>
          <w:bCs/>
          <w:sz w:val="22"/>
          <w:szCs w:val="22"/>
        </w:rPr>
        <w:t xml:space="preserve">Lørdag 23. juli </w:t>
      </w:r>
      <w:proofErr w:type="spellStart"/>
      <w:r w:rsidRPr="00133B6B">
        <w:rPr>
          <w:rFonts w:ascii="Book Antiqua" w:hAnsi="Book Antiqua"/>
          <w:bCs/>
          <w:sz w:val="22"/>
          <w:szCs w:val="22"/>
        </w:rPr>
        <w:t>bragte</w:t>
      </w:r>
      <w:proofErr w:type="spellEnd"/>
      <w:r w:rsidRPr="00133B6B">
        <w:rPr>
          <w:rFonts w:ascii="Book Antiqua" w:hAnsi="Book Antiqua"/>
          <w:b/>
          <w:bCs/>
          <w:sz w:val="22"/>
          <w:szCs w:val="22"/>
        </w:rPr>
        <w:t xml:space="preserve"> Tidens Krav </w:t>
      </w:r>
      <w:r w:rsidRPr="00133B6B">
        <w:rPr>
          <w:rFonts w:ascii="Book Antiqua" w:hAnsi="Book Antiqua"/>
          <w:bCs/>
          <w:sz w:val="22"/>
          <w:szCs w:val="22"/>
        </w:rPr>
        <w:t>en lederartikkel med tittelen</w:t>
      </w:r>
      <w:r w:rsidRPr="00133B6B">
        <w:rPr>
          <w:rFonts w:ascii="Book Antiqua" w:hAnsi="Book Antiqua"/>
          <w:b/>
          <w:bCs/>
          <w:sz w:val="22"/>
          <w:szCs w:val="22"/>
        </w:rPr>
        <w:t xml:space="preserve"> «Uskylden smadret».</w:t>
      </w:r>
      <w:r>
        <w:rPr>
          <w:rFonts w:ascii="Book Antiqua" w:hAnsi="Book Antiqua"/>
          <w:b/>
          <w:bCs/>
          <w:sz w:val="22"/>
          <w:szCs w:val="22"/>
        </w:rPr>
        <w:t xml:space="preserve"> </w:t>
      </w:r>
      <w:r w:rsidRPr="00133B6B">
        <w:rPr>
          <w:rFonts w:ascii="Book Antiqua" w:hAnsi="Book Antiqua"/>
          <w:bCs/>
          <w:sz w:val="22"/>
          <w:szCs w:val="22"/>
        </w:rPr>
        <w:t>I artikkelen står det</w:t>
      </w:r>
      <w:r>
        <w:rPr>
          <w:rFonts w:ascii="Book Antiqua" w:hAnsi="Book Antiqua"/>
          <w:bCs/>
          <w:sz w:val="22"/>
          <w:szCs w:val="22"/>
        </w:rPr>
        <w:t xml:space="preserve"> blant annet</w:t>
      </w:r>
      <w:r w:rsidRPr="00133B6B">
        <w:rPr>
          <w:rFonts w:ascii="Book Antiqua" w:hAnsi="Book Antiqua"/>
          <w:bCs/>
          <w:sz w:val="22"/>
          <w:szCs w:val="22"/>
        </w:rPr>
        <w:t xml:space="preserve">: </w:t>
      </w:r>
    </w:p>
    <w:p w:rsidR="00133B6B" w:rsidRDefault="00133B6B">
      <w:pPr>
        <w:rPr>
          <w:rFonts w:ascii="Book Antiqua" w:hAnsi="Book Antiqua"/>
          <w:b/>
          <w:bCs/>
          <w:sz w:val="22"/>
          <w:szCs w:val="22"/>
        </w:rPr>
      </w:pPr>
    </w:p>
    <w:p w:rsidR="00133B6B" w:rsidRDefault="00133B6B" w:rsidP="00133B6B">
      <w:pPr>
        <w:ind w:left="708"/>
        <w:rPr>
          <w:rFonts w:ascii="Book Antiqua" w:hAnsi="Book Antiqua"/>
          <w:b/>
          <w:bCs/>
          <w:sz w:val="22"/>
          <w:szCs w:val="22"/>
        </w:rPr>
      </w:pPr>
      <w:r>
        <w:rPr>
          <w:rFonts w:ascii="Book Antiqua" w:hAnsi="Book Antiqua"/>
          <w:b/>
          <w:bCs/>
          <w:sz w:val="22"/>
          <w:szCs w:val="22"/>
        </w:rPr>
        <w:t>«</w:t>
      </w:r>
      <w:r w:rsidR="00C83D70">
        <w:rPr>
          <w:rFonts w:ascii="Book Antiqua" w:hAnsi="Book Antiqua"/>
          <w:b/>
          <w:bCs/>
          <w:sz w:val="22"/>
          <w:szCs w:val="22"/>
        </w:rPr>
        <w:t>Frykten er terroristenes fremste våpen</w:t>
      </w:r>
      <w:r w:rsidR="00FF61F5">
        <w:rPr>
          <w:rFonts w:ascii="Book Antiqua" w:hAnsi="Book Antiqua"/>
          <w:b/>
          <w:bCs/>
          <w:sz w:val="22"/>
          <w:szCs w:val="22"/>
        </w:rPr>
        <w:t xml:space="preserve">, angsten som innbyggerne i New York fikk kjenne etter 11. september, og erkjennelsen av at ingen er trygge etter det som senere skjedde i London og Madrid. (…) Kanskje kan vi si at terroranslaget i Norge ikke kommer spesielt overraskende etter det vi har sett i andre vestlige hovedsteder. (…) Hvis det viser seg at de personene som utførte denne udåden, både hadde norsk statsborgerskap og permanent oppholdstillatelse og kan knyttes til kjente terrornettverk, er det ytterst skremmende. </w:t>
      </w:r>
      <w:proofErr w:type="spellStart"/>
      <w:r w:rsidR="00FF61F5">
        <w:rPr>
          <w:rFonts w:ascii="Book Antiqua" w:hAnsi="Book Antiqua"/>
          <w:b/>
          <w:bCs/>
          <w:sz w:val="22"/>
          <w:szCs w:val="22"/>
        </w:rPr>
        <w:t>PST-sjef</w:t>
      </w:r>
      <w:proofErr w:type="spellEnd"/>
      <w:r w:rsidR="00FF61F5">
        <w:rPr>
          <w:rFonts w:ascii="Book Antiqua" w:hAnsi="Book Antiqua"/>
          <w:b/>
          <w:bCs/>
          <w:sz w:val="22"/>
          <w:szCs w:val="22"/>
        </w:rPr>
        <w:t xml:space="preserve"> Janne Kristiansen og andre har i lang tid forsøkt å dempe terrorfrykten ved å understreke at svært få personer i Norge tilhører miljøer som kan knyttes til internasjonal terrorisme (…). </w:t>
      </w:r>
      <w:r>
        <w:rPr>
          <w:rFonts w:ascii="Book Antiqua" w:hAnsi="Book Antiqua"/>
          <w:b/>
          <w:bCs/>
          <w:sz w:val="22"/>
          <w:szCs w:val="22"/>
        </w:rPr>
        <w:t>Med islam som et stadig sterkere innslag i vårt sekulariserte samfunn, opplever vi at eldgamle myter og overtro blir brukt til politisk sprengkraft med stor styrke i vår til nå så fredelige del av verden. På nært hold får vi oppleve at mennesker er villige til å slå [og] drepe for religiøse bagateller (…). Problemet med muslimenes inntog i Norge, er at de ikke skiller mellom religion og samfunn. Derfor er forskjellene mellom ”dem og oss” langt mer fundamental</w:t>
      </w:r>
      <w:r w:rsidR="006D5D49">
        <w:rPr>
          <w:rFonts w:ascii="Book Antiqua" w:hAnsi="Book Antiqua"/>
          <w:b/>
          <w:bCs/>
          <w:sz w:val="22"/>
          <w:szCs w:val="22"/>
        </w:rPr>
        <w:t>[e]</w:t>
      </w:r>
      <w:r>
        <w:rPr>
          <w:rFonts w:ascii="Book Antiqua" w:hAnsi="Book Antiqua"/>
          <w:b/>
          <w:bCs/>
          <w:sz w:val="22"/>
          <w:szCs w:val="22"/>
        </w:rPr>
        <w:t xml:space="preserve"> enn de ideologiske skillelinjene som skapte krigene i forrige århundre (…).</w:t>
      </w:r>
      <w:r w:rsidR="00FF61F5">
        <w:rPr>
          <w:rFonts w:ascii="Book Antiqua" w:hAnsi="Book Antiqua"/>
          <w:b/>
          <w:bCs/>
          <w:sz w:val="22"/>
          <w:szCs w:val="22"/>
        </w:rPr>
        <w:t xml:space="preserve"> Det er naivt å tro at vi kan bygge ned motsetningene mellom øst og vest. Den eneste farbare vei er forståelse og dialog.</w:t>
      </w:r>
      <w:r>
        <w:rPr>
          <w:rFonts w:ascii="Book Antiqua" w:hAnsi="Book Antiqua"/>
          <w:b/>
          <w:bCs/>
          <w:sz w:val="22"/>
          <w:szCs w:val="22"/>
        </w:rPr>
        <w:t>»</w:t>
      </w:r>
    </w:p>
    <w:p w:rsidR="00130DE9" w:rsidRPr="00893ED9" w:rsidRDefault="00133B6B">
      <w:pPr>
        <w:rPr>
          <w:rFonts w:ascii="Book Antiqua" w:hAnsi="Book Antiqua"/>
          <w:bCs/>
          <w:sz w:val="22"/>
          <w:szCs w:val="22"/>
        </w:rPr>
      </w:pPr>
      <w:r>
        <w:rPr>
          <w:rFonts w:ascii="Book Antiqua" w:hAnsi="Book Antiqua"/>
          <w:b/>
          <w:bCs/>
          <w:i/>
          <w:sz w:val="22"/>
          <w:szCs w:val="22"/>
        </w:rPr>
        <w:t xml:space="preserve"> </w:t>
      </w:r>
    </w:p>
    <w:p w:rsidR="001174C6" w:rsidRPr="00893ED9" w:rsidRDefault="001174C6">
      <w:pPr>
        <w:rPr>
          <w:rFonts w:ascii="Book Antiqua" w:hAnsi="Book Antiqua"/>
          <w:bCs/>
          <w:sz w:val="22"/>
          <w:szCs w:val="22"/>
        </w:rPr>
      </w:pPr>
    </w:p>
    <w:p w:rsidR="008165EA" w:rsidRPr="001174C6" w:rsidRDefault="008165EA" w:rsidP="001174C6">
      <w:pPr>
        <w:outlineLvl w:val="0"/>
        <w:rPr>
          <w:rFonts w:ascii="Book Antiqua" w:hAnsi="Book Antiqua"/>
          <w:b/>
          <w:sz w:val="22"/>
          <w:szCs w:val="22"/>
        </w:rPr>
      </w:pPr>
      <w:r w:rsidRPr="001174C6">
        <w:rPr>
          <w:rFonts w:ascii="Book Antiqua" w:hAnsi="Book Antiqua"/>
          <w:b/>
          <w:bCs/>
          <w:sz w:val="22"/>
          <w:szCs w:val="22"/>
        </w:rPr>
        <w:lastRenderedPageBreak/>
        <w:t>KLAGEN:</w:t>
      </w:r>
    </w:p>
    <w:p w:rsidR="008165EA" w:rsidRPr="00133B6B" w:rsidRDefault="008165EA">
      <w:pPr>
        <w:rPr>
          <w:rFonts w:ascii="Book Antiqua" w:hAnsi="Book Antiqua"/>
          <w:bCs/>
          <w:sz w:val="22"/>
          <w:szCs w:val="22"/>
        </w:rPr>
      </w:pPr>
    </w:p>
    <w:p w:rsidR="008165EA" w:rsidRDefault="008165EA" w:rsidP="00893ED9">
      <w:pPr>
        <w:outlineLvl w:val="0"/>
        <w:rPr>
          <w:rFonts w:ascii="Book Antiqua" w:hAnsi="Book Antiqua"/>
          <w:bCs/>
          <w:sz w:val="22"/>
          <w:szCs w:val="22"/>
        </w:rPr>
      </w:pPr>
      <w:r w:rsidRPr="00133B6B">
        <w:rPr>
          <w:rFonts w:ascii="Book Antiqua" w:hAnsi="Book Antiqua"/>
          <w:b/>
          <w:bCs/>
          <w:sz w:val="22"/>
          <w:szCs w:val="22"/>
        </w:rPr>
        <w:t>Klager</w:t>
      </w:r>
      <w:r w:rsidRPr="00133B6B">
        <w:rPr>
          <w:rFonts w:ascii="Book Antiqua" w:hAnsi="Book Antiqua"/>
          <w:bCs/>
          <w:sz w:val="22"/>
          <w:szCs w:val="22"/>
        </w:rPr>
        <w:t xml:space="preserve"> </w:t>
      </w:r>
      <w:r w:rsidR="00133B6B">
        <w:rPr>
          <w:rFonts w:ascii="Book Antiqua" w:hAnsi="Book Antiqua"/>
          <w:bCs/>
          <w:sz w:val="22"/>
          <w:szCs w:val="22"/>
        </w:rPr>
        <w:t xml:space="preserve">er Egil Opsahl, som mener artikkelen bryter med Vær </w:t>
      </w:r>
      <w:proofErr w:type="spellStart"/>
      <w:r w:rsidR="00133B6B">
        <w:rPr>
          <w:rFonts w:ascii="Book Antiqua" w:hAnsi="Book Antiqua"/>
          <w:bCs/>
          <w:sz w:val="22"/>
          <w:szCs w:val="22"/>
        </w:rPr>
        <w:t>Varsom-plakatens</w:t>
      </w:r>
      <w:proofErr w:type="spellEnd"/>
      <w:r w:rsidR="00133B6B">
        <w:rPr>
          <w:rFonts w:ascii="Book Antiqua" w:hAnsi="Book Antiqua"/>
          <w:bCs/>
          <w:sz w:val="22"/>
          <w:szCs w:val="22"/>
        </w:rPr>
        <w:t xml:space="preserve"> punkter 4.1., 4.2., «i særdeleshet» 4.5. og «muligens også» 4.14. I klagen står det</w:t>
      </w:r>
      <w:r w:rsidR="00133B6B" w:rsidRPr="00133B6B">
        <w:rPr>
          <w:rFonts w:ascii="Book Antiqua" w:hAnsi="Book Antiqua"/>
          <w:bCs/>
          <w:sz w:val="22"/>
          <w:szCs w:val="22"/>
        </w:rPr>
        <w:t xml:space="preserve">: </w:t>
      </w:r>
    </w:p>
    <w:p w:rsidR="00133B6B" w:rsidRDefault="00133B6B" w:rsidP="00893ED9">
      <w:pPr>
        <w:outlineLvl w:val="0"/>
        <w:rPr>
          <w:rFonts w:ascii="Book Antiqua" w:hAnsi="Book Antiqua"/>
          <w:bCs/>
          <w:sz w:val="22"/>
          <w:szCs w:val="22"/>
        </w:rPr>
      </w:pPr>
    </w:p>
    <w:p w:rsidR="00133B6B" w:rsidRDefault="00133B6B" w:rsidP="00893ED9">
      <w:pPr>
        <w:outlineLvl w:val="0"/>
        <w:rPr>
          <w:rFonts w:ascii="Book Antiqua" w:hAnsi="Book Antiqua"/>
          <w:bCs/>
          <w:sz w:val="22"/>
          <w:szCs w:val="22"/>
        </w:rPr>
      </w:pPr>
      <w:r>
        <w:rPr>
          <w:rFonts w:ascii="Book Antiqua" w:hAnsi="Book Antiqua"/>
          <w:bCs/>
          <w:sz w:val="22"/>
          <w:szCs w:val="22"/>
        </w:rPr>
        <w:t>«Det TK gjør i denne lederartikkelen er å målbære oppfatninger om islam, og muslimer som gruppe, som stort sett målbæres av personer som identifiserer seg med politikkens ytterste høyre fløy. Dette er holdninger samfunnet er tjent med å dempe – uten å bli naive (…). [G]</w:t>
      </w:r>
      <w:proofErr w:type="spellStart"/>
      <w:r>
        <w:rPr>
          <w:rFonts w:ascii="Book Antiqua" w:hAnsi="Book Antiqua"/>
          <w:bCs/>
          <w:sz w:val="22"/>
          <w:szCs w:val="22"/>
        </w:rPr>
        <w:t>rovt</w:t>
      </w:r>
      <w:proofErr w:type="spellEnd"/>
      <w:r>
        <w:rPr>
          <w:rFonts w:ascii="Book Antiqua" w:hAnsi="Book Antiqua"/>
          <w:bCs/>
          <w:sz w:val="22"/>
          <w:szCs w:val="22"/>
        </w:rPr>
        <w:t xml:space="preserve"> generaliserende uttalelser om islam og muslimer florerer og bidrar til </w:t>
      </w:r>
      <w:proofErr w:type="gramStart"/>
      <w:r>
        <w:rPr>
          <w:rFonts w:ascii="Book Antiqua" w:hAnsi="Book Antiqua"/>
          <w:bCs/>
          <w:sz w:val="22"/>
          <w:szCs w:val="22"/>
        </w:rPr>
        <w:t>å</w:t>
      </w:r>
      <w:proofErr w:type="gramEnd"/>
      <w:r>
        <w:rPr>
          <w:rFonts w:ascii="Book Antiqua" w:hAnsi="Book Antiqua"/>
          <w:bCs/>
          <w:sz w:val="22"/>
          <w:szCs w:val="22"/>
        </w:rPr>
        <w:t xml:space="preserve"> </w:t>
      </w:r>
      <w:proofErr w:type="spellStart"/>
      <w:r>
        <w:rPr>
          <w:rFonts w:ascii="Book Antiqua" w:hAnsi="Book Antiqua"/>
          <w:bCs/>
          <w:sz w:val="22"/>
          <w:szCs w:val="22"/>
        </w:rPr>
        <w:t>legitimisere</w:t>
      </w:r>
      <w:proofErr w:type="spellEnd"/>
      <w:r>
        <w:rPr>
          <w:rFonts w:ascii="Book Antiqua" w:hAnsi="Book Antiqua"/>
          <w:bCs/>
          <w:sz w:val="22"/>
          <w:szCs w:val="22"/>
        </w:rPr>
        <w:t xml:space="preserve"> og gi grobunn til de mest ytterliggående miljøene. Det er derfor viktig at pressen er seg sitt ansvar bevisst, og ikke blir målbærere for slike holdninger.»</w:t>
      </w:r>
    </w:p>
    <w:p w:rsidR="00133B6B" w:rsidRPr="002917A8" w:rsidRDefault="00133B6B" w:rsidP="00893ED9">
      <w:pPr>
        <w:outlineLvl w:val="0"/>
        <w:rPr>
          <w:b/>
          <w:i/>
          <w:szCs w:val="22"/>
        </w:rPr>
      </w:pPr>
    </w:p>
    <w:p w:rsidR="008165EA" w:rsidRDefault="008165EA">
      <w:pPr>
        <w:pStyle w:val="Brdtekst"/>
        <w:rPr>
          <w:b/>
          <w:szCs w:val="22"/>
        </w:rPr>
      </w:pPr>
    </w:p>
    <w:p w:rsidR="00FA210A" w:rsidRPr="001174C6" w:rsidRDefault="00FA210A" w:rsidP="00FA210A">
      <w:pPr>
        <w:pStyle w:val="Brdtekst"/>
        <w:outlineLvl w:val="0"/>
        <w:rPr>
          <w:b/>
          <w:szCs w:val="22"/>
        </w:rPr>
      </w:pPr>
      <w:r w:rsidRPr="001174C6">
        <w:rPr>
          <w:b/>
          <w:szCs w:val="22"/>
        </w:rPr>
        <w:t>FORENKLET SAKSBEHANDLING:</w:t>
      </w:r>
    </w:p>
    <w:p w:rsidR="00FA210A" w:rsidRPr="001174C6" w:rsidRDefault="00FA210A" w:rsidP="00FA210A">
      <w:pPr>
        <w:pStyle w:val="Brdtekst"/>
        <w:rPr>
          <w:b/>
          <w:szCs w:val="22"/>
        </w:rPr>
      </w:pPr>
    </w:p>
    <w:p w:rsidR="00FA210A" w:rsidRPr="001174C6" w:rsidRDefault="00FA210A" w:rsidP="00FA210A">
      <w:pPr>
        <w:pStyle w:val="Brdtekst"/>
        <w:rPr>
          <w:bCs w:val="0"/>
          <w:szCs w:val="22"/>
        </w:rPr>
      </w:pPr>
      <w:r w:rsidRPr="001174C6">
        <w:rPr>
          <w:b/>
          <w:szCs w:val="22"/>
        </w:rPr>
        <w:t xml:space="preserve">Sekretariatet </w:t>
      </w:r>
      <w:r w:rsidRPr="001174C6">
        <w:rPr>
          <w:bCs w:val="0"/>
          <w:szCs w:val="22"/>
        </w:rPr>
        <w:t>underrettet partene om at saken vil</w:t>
      </w:r>
      <w:r>
        <w:rPr>
          <w:bCs w:val="0"/>
          <w:szCs w:val="22"/>
        </w:rPr>
        <w:t>le</w:t>
      </w:r>
      <w:r w:rsidRPr="001174C6">
        <w:rPr>
          <w:bCs w:val="0"/>
          <w:szCs w:val="22"/>
        </w:rPr>
        <w:t xml:space="preserve"> bli forelagt PFU med forslag om forenklet saksbehandling, i tråd med følgende innstilling: </w:t>
      </w:r>
    </w:p>
    <w:p w:rsidR="00FA210A" w:rsidRPr="001174C6" w:rsidRDefault="00FA210A" w:rsidP="00FA210A">
      <w:pPr>
        <w:pStyle w:val="Brdtekst"/>
        <w:rPr>
          <w:bCs w:val="0"/>
          <w:szCs w:val="22"/>
        </w:rPr>
      </w:pPr>
    </w:p>
    <w:p w:rsidR="00FA210A" w:rsidRDefault="00FA210A" w:rsidP="00FA210A">
      <w:pPr>
        <w:tabs>
          <w:tab w:val="left" w:pos="-720"/>
        </w:tabs>
        <w:suppressAutoHyphens/>
        <w:rPr>
          <w:rFonts w:ascii="Verdana" w:hAnsi="Verdana"/>
          <w:color w:val="000000"/>
          <w:sz w:val="16"/>
          <w:szCs w:val="16"/>
        </w:rPr>
      </w:pPr>
      <w:r w:rsidRPr="001174C6">
        <w:rPr>
          <w:rFonts w:ascii="Book Antiqua" w:hAnsi="Book Antiqua"/>
          <w:spacing w:val="-2"/>
          <w:sz w:val="22"/>
          <w:szCs w:val="22"/>
        </w:rPr>
        <w:t>«</w:t>
      </w:r>
      <w:r>
        <w:rPr>
          <w:rFonts w:ascii="Book Antiqua" w:hAnsi="Book Antiqua"/>
          <w:spacing w:val="-2"/>
          <w:sz w:val="22"/>
        </w:rPr>
        <w:t xml:space="preserve">Pressens Faglige Utvalg har tidligere slått fast at det skal være stor takhøyde når det gjelder kommentarer og lederartikler. I en løpende meningsutveksling har utvalget godtatt meget sterke angrep. Den innklagede lederartikkelen bør leses i lys av nyhetssituasjonen da den ble skrevet. Den inneholder riktignok sterke meninger, men også forbehold rundt de faktiske forhold. Sekretariatet mener den dermed må være innenfor det presseetisk akseptable. </w:t>
      </w:r>
    </w:p>
    <w:p w:rsidR="00FA210A" w:rsidRPr="001174C6" w:rsidRDefault="00FA210A" w:rsidP="00FA210A">
      <w:pPr>
        <w:tabs>
          <w:tab w:val="left" w:pos="-720"/>
        </w:tabs>
        <w:suppressAutoHyphens/>
        <w:rPr>
          <w:rFonts w:ascii="Book Antiqua" w:hAnsi="Book Antiqua"/>
          <w:spacing w:val="-2"/>
          <w:sz w:val="22"/>
          <w:szCs w:val="22"/>
        </w:rPr>
      </w:pPr>
    </w:p>
    <w:p w:rsidR="00FA210A" w:rsidRPr="001174C6" w:rsidRDefault="00FA210A" w:rsidP="00FA210A">
      <w:pPr>
        <w:tabs>
          <w:tab w:val="left" w:pos="-720"/>
        </w:tabs>
        <w:suppressAutoHyphens/>
        <w:outlineLvl w:val="0"/>
        <w:rPr>
          <w:rFonts w:ascii="Book Antiqua" w:hAnsi="Book Antiqua"/>
          <w:spacing w:val="-2"/>
          <w:sz w:val="22"/>
          <w:szCs w:val="22"/>
        </w:rPr>
      </w:pPr>
      <w:r>
        <w:rPr>
          <w:rFonts w:ascii="Book Antiqua" w:hAnsi="Book Antiqua"/>
          <w:spacing w:val="-2"/>
          <w:sz w:val="22"/>
          <w:szCs w:val="22"/>
        </w:rPr>
        <w:t>Utvalget konkluderer med at Tidens Krav</w:t>
      </w:r>
      <w:r w:rsidRPr="001174C6">
        <w:rPr>
          <w:rFonts w:ascii="Book Antiqua" w:hAnsi="Book Antiqua"/>
          <w:spacing w:val="-2"/>
          <w:sz w:val="22"/>
          <w:szCs w:val="22"/>
        </w:rPr>
        <w:t xml:space="preserve"> ikke har brutt god presseskikk.» </w:t>
      </w:r>
    </w:p>
    <w:p w:rsidR="00FA210A" w:rsidRDefault="00FA210A" w:rsidP="00FA210A">
      <w:pPr>
        <w:pStyle w:val="Brdtekst"/>
        <w:rPr>
          <w:szCs w:val="22"/>
        </w:rPr>
      </w:pPr>
    </w:p>
    <w:p w:rsidR="00FA210A" w:rsidRDefault="00FA210A" w:rsidP="00FA210A">
      <w:pPr>
        <w:pStyle w:val="Brdtekst"/>
        <w:rPr>
          <w:szCs w:val="22"/>
        </w:rPr>
      </w:pPr>
    </w:p>
    <w:p w:rsidR="00FA210A" w:rsidRPr="00C8657F" w:rsidRDefault="00FA210A" w:rsidP="00FA210A">
      <w:pPr>
        <w:pStyle w:val="Brdtekst"/>
      </w:pPr>
      <w:r w:rsidRPr="009B230E">
        <w:rPr>
          <w:b/>
        </w:rPr>
        <w:t>Klager</w:t>
      </w:r>
      <w:r>
        <w:t xml:space="preserve"> har, etter å ha mottatt sekretariatets forslag til innstilling, kommet med kommentarer til forslaget. Han skriver blant annet at han ikke forstår hva som menes med at artikkelen inneholder forbehold, og videre: </w:t>
      </w:r>
      <w:r>
        <w:br/>
      </w:r>
      <w:r>
        <w:br/>
        <w:t>«Jeg lurer imidlertid på om det kan være følgende setning dere viser til:</w:t>
      </w:r>
      <w:r>
        <w:br/>
      </w:r>
      <w:r>
        <w:rPr>
          <w:i/>
          <w:iCs/>
        </w:rPr>
        <w:t>"Hvis det viser seg at de personene som utførte denne udåden, både hadde norsk statsborgerskap og permanent oppholdstillatelse og kan knyttes til kjente terrornettverk, er det ytterst skremmende.”</w:t>
      </w:r>
      <w:r>
        <w:br/>
        <w:t>Dersom det er dette som oppfattes som "forbehold rundt de faktiske forhold" er jeg sterkt uenig med Deres tolkning av denne setningen. Det bør være opplagt av sammenhengen (de følgende avsnitt i lederartikkelen) at dette ikke er ment som om det *ikke* skulle være "ytterst skremmende" dersom ugjerningsmannen var utlending og / eller har permanent oppholdstillatelse. (…) Tidens krav har for øvrig innsett feilgrepet, og har på lederplass dagen etter og i en artikkel lørdag 30. juli beklaget overtrampet. (…) [P]</w:t>
      </w:r>
      <w:proofErr w:type="spellStart"/>
      <w:r>
        <w:t>oenget</w:t>
      </w:r>
      <w:proofErr w:type="spellEnd"/>
      <w:r>
        <w:t xml:space="preserve"> her er å statuere et eksempel som viser at PFU ikke stiller seg bak denne type spekulasjoner i en krisesituasjon – spesielt ikke når det i god tid før avisens deadline må ha vært klart at terroristen var heilnorsk.»</w:t>
      </w:r>
    </w:p>
    <w:p w:rsidR="00FA210A" w:rsidRDefault="00FA210A">
      <w:pPr>
        <w:pStyle w:val="Brdtekst"/>
        <w:rPr>
          <w:b/>
          <w:szCs w:val="22"/>
        </w:rPr>
      </w:pPr>
    </w:p>
    <w:p w:rsidR="00FA210A" w:rsidRDefault="00FA210A">
      <w:pPr>
        <w:pStyle w:val="Brdtekst"/>
        <w:rPr>
          <w:b/>
          <w:szCs w:val="22"/>
        </w:rPr>
      </w:pPr>
    </w:p>
    <w:p w:rsidR="00FA210A" w:rsidRDefault="00FA210A">
      <w:pPr>
        <w:pStyle w:val="Brdtekst"/>
        <w:rPr>
          <w:b/>
          <w:szCs w:val="22"/>
        </w:rPr>
      </w:pPr>
      <w:r>
        <w:rPr>
          <w:b/>
          <w:szCs w:val="22"/>
        </w:rPr>
        <w:t xml:space="preserve">IGANGSETTELSE: </w:t>
      </w:r>
    </w:p>
    <w:p w:rsidR="00FA210A" w:rsidRDefault="00FA210A">
      <w:pPr>
        <w:pStyle w:val="Brdtekst"/>
        <w:rPr>
          <w:b/>
          <w:szCs w:val="22"/>
        </w:rPr>
      </w:pPr>
    </w:p>
    <w:p w:rsidR="00FA210A" w:rsidRPr="00FA210A" w:rsidRDefault="00FA210A">
      <w:pPr>
        <w:pStyle w:val="Brdtekst"/>
        <w:rPr>
          <w:szCs w:val="22"/>
        </w:rPr>
      </w:pPr>
      <w:r>
        <w:rPr>
          <w:b/>
          <w:szCs w:val="22"/>
        </w:rPr>
        <w:t xml:space="preserve">Pressens Faglige Utvalg </w:t>
      </w:r>
      <w:r w:rsidRPr="00FA210A">
        <w:rPr>
          <w:szCs w:val="22"/>
        </w:rPr>
        <w:t xml:space="preserve">bestemte i sitt møte </w:t>
      </w:r>
      <w:r w:rsidRPr="00FA210A">
        <w:rPr>
          <w:b/>
          <w:szCs w:val="22"/>
        </w:rPr>
        <w:t>30. august</w:t>
      </w:r>
      <w:r w:rsidRPr="00FA210A">
        <w:rPr>
          <w:szCs w:val="22"/>
        </w:rPr>
        <w:t xml:space="preserve"> at det skulle igangsettes full klagebehandling. </w:t>
      </w:r>
    </w:p>
    <w:p w:rsidR="00FA210A" w:rsidRDefault="00FA210A">
      <w:pPr>
        <w:pStyle w:val="Brdtekst"/>
        <w:rPr>
          <w:b/>
          <w:szCs w:val="22"/>
        </w:rPr>
      </w:pPr>
    </w:p>
    <w:p w:rsidR="00FA210A" w:rsidRPr="001174C6" w:rsidRDefault="00FA210A">
      <w:pPr>
        <w:pStyle w:val="Brdtekst"/>
        <w:rPr>
          <w:b/>
          <w:szCs w:val="22"/>
        </w:rPr>
      </w:pPr>
    </w:p>
    <w:p w:rsidR="00FF61F5" w:rsidRDefault="00FF61F5" w:rsidP="00FF61F5">
      <w:pPr>
        <w:rPr>
          <w:rFonts w:ascii="Book Antiqua" w:hAnsi="Book Antiqua"/>
          <w:b/>
          <w:sz w:val="22"/>
        </w:rPr>
      </w:pPr>
      <w:r>
        <w:rPr>
          <w:rFonts w:ascii="Book Antiqua" w:hAnsi="Book Antiqua"/>
          <w:b/>
          <w:sz w:val="22"/>
        </w:rPr>
        <w:lastRenderedPageBreak/>
        <w:t>TILSVARSRUNDEN:</w:t>
      </w:r>
    </w:p>
    <w:p w:rsidR="00FF61F5" w:rsidRDefault="00FF61F5" w:rsidP="00FF61F5">
      <w:pPr>
        <w:rPr>
          <w:rFonts w:ascii="Book Antiqua" w:hAnsi="Book Antiqua"/>
          <w:b/>
          <w:sz w:val="22"/>
        </w:rPr>
      </w:pPr>
    </w:p>
    <w:p w:rsidR="00FF61F5" w:rsidRDefault="00FF61F5" w:rsidP="00FF61F5">
      <w:pPr>
        <w:rPr>
          <w:rFonts w:ascii="Book Antiqua" w:hAnsi="Book Antiqua"/>
          <w:b/>
          <w:sz w:val="22"/>
        </w:rPr>
      </w:pPr>
      <w:r>
        <w:rPr>
          <w:rFonts w:ascii="Book Antiqua" w:hAnsi="Book Antiqua"/>
          <w:b/>
          <w:sz w:val="22"/>
        </w:rPr>
        <w:t xml:space="preserve">Tidens Krav </w:t>
      </w:r>
      <w:r w:rsidRPr="00FF61F5">
        <w:rPr>
          <w:rFonts w:ascii="Book Antiqua" w:hAnsi="Book Antiqua"/>
          <w:sz w:val="22"/>
        </w:rPr>
        <w:t>skriver i sitt tilsvar</w:t>
      </w:r>
      <w:r w:rsidR="004F0672">
        <w:rPr>
          <w:rFonts w:ascii="Book Antiqua" w:hAnsi="Book Antiqua"/>
          <w:sz w:val="22"/>
        </w:rPr>
        <w:t xml:space="preserve"> at lederen, på grunn av tidlig deadline, «ble ferdigprodusert på et tidspunkt da det hersket full forvirring om hvem som stod bak ugjerningene i Oslo og på Utøya». Videre skriver avisen</w:t>
      </w:r>
      <w:r w:rsidRPr="00FF61F5">
        <w:rPr>
          <w:rFonts w:ascii="Book Antiqua" w:hAnsi="Book Antiqua"/>
          <w:sz w:val="22"/>
        </w:rPr>
        <w:t>:</w:t>
      </w:r>
      <w:r>
        <w:rPr>
          <w:rFonts w:ascii="Book Antiqua" w:hAnsi="Book Antiqua"/>
          <w:b/>
          <w:sz w:val="22"/>
        </w:rPr>
        <w:t xml:space="preserve"> </w:t>
      </w:r>
    </w:p>
    <w:p w:rsidR="00FF61F5" w:rsidRPr="004F0672" w:rsidRDefault="00FF61F5" w:rsidP="00FF61F5">
      <w:pPr>
        <w:rPr>
          <w:rFonts w:ascii="Book Antiqua" w:hAnsi="Book Antiqua"/>
          <w:sz w:val="22"/>
        </w:rPr>
      </w:pPr>
    </w:p>
    <w:p w:rsidR="00FF61F5" w:rsidRPr="004F0672" w:rsidRDefault="004F0672" w:rsidP="00FF61F5">
      <w:pPr>
        <w:rPr>
          <w:rFonts w:ascii="Book Antiqua" w:hAnsi="Book Antiqua"/>
          <w:sz w:val="22"/>
        </w:rPr>
      </w:pPr>
      <w:r w:rsidRPr="004F0672">
        <w:rPr>
          <w:rFonts w:ascii="Book Antiqua" w:hAnsi="Book Antiqua"/>
          <w:sz w:val="22"/>
        </w:rPr>
        <w:t xml:space="preserve">«Tidens Krav har i ledere publisert påfølgende </w:t>
      </w:r>
      <w:proofErr w:type="spellStart"/>
      <w:r w:rsidRPr="004F0672">
        <w:rPr>
          <w:rFonts w:ascii="Book Antiqua" w:hAnsi="Book Antiqua"/>
          <w:sz w:val="22"/>
        </w:rPr>
        <w:t>avisdag</w:t>
      </w:r>
      <w:proofErr w:type="spellEnd"/>
      <w:r w:rsidRPr="004F0672">
        <w:rPr>
          <w:rFonts w:ascii="Book Antiqua" w:hAnsi="Book Antiqua"/>
          <w:sz w:val="22"/>
        </w:rPr>
        <w:t xml:space="preserve"> (…) korrigert og presisert våre holdninger i forhold til den påklagede lederen.»</w:t>
      </w:r>
    </w:p>
    <w:p w:rsidR="00FF61F5" w:rsidRPr="004F0672" w:rsidRDefault="00FF61F5" w:rsidP="00FF61F5">
      <w:pPr>
        <w:rPr>
          <w:rFonts w:ascii="Book Antiqua" w:hAnsi="Book Antiqua"/>
          <w:sz w:val="22"/>
        </w:rPr>
      </w:pPr>
    </w:p>
    <w:p w:rsidR="004F0672" w:rsidRDefault="004F0672" w:rsidP="00FF61F5">
      <w:pPr>
        <w:rPr>
          <w:rFonts w:ascii="Book Antiqua" w:hAnsi="Book Antiqua"/>
          <w:b/>
          <w:sz w:val="22"/>
        </w:rPr>
      </w:pPr>
      <w:r w:rsidRPr="004F0672">
        <w:rPr>
          <w:rFonts w:ascii="Book Antiqua" w:hAnsi="Book Antiqua"/>
          <w:sz w:val="22"/>
        </w:rPr>
        <w:t>Avisen gjengir følgende fra «andrelederen» mandag 25. juli med tittelen «Vi tok feil»:</w:t>
      </w:r>
      <w:r>
        <w:rPr>
          <w:rFonts w:ascii="Book Antiqua" w:hAnsi="Book Antiqua"/>
          <w:b/>
          <w:sz w:val="22"/>
        </w:rPr>
        <w:t xml:space="preserve"> </w:t>
      </w:r>
    </w:p>
    <w:p w:rsidR="004F0672" w:rsidRPr="004F0672" w:rsidRDefault="004F0672" w:rsidP="00FF61F5">
      <w:pPr>
        <w:rPr>
          <w:rFonts w:ascii="Book Antiqua" w:hAnsi="Book Antiqua"/>
          <w:sz w:val="22"/>
        </w:rPr>
      </w:pPr>
    </w:p>
    <w:p w:rsidR="004F0672" w:rsidRPr="004F0672" w:rsidRDefault="004F0672" w:rsidP="00FF61F5">
      <w:pPr>
        <w:rPr>
          <w:rFonts w:ascii="Book Antiqua" w:hAnsi="Book Antiqua"/>
          <w:sz w:val="22"/>
        </w:rPr>
      </w:pPr>
      <w:r w:rsidRPr="004F0672">
        <w:rPr>
          <w:rFonts w:ascii="Book Antiqua" w:hAnsi="Book Antiqua"/>
          <w:sz w:val="22"/>
        </w:rPr>
        <w:t>«</w:t>
      </w:r>
      <w:r>
        <w:rPr>
          <w:rFonts w:ascii="Book Antiqua" w:hAnsi="Book Antiqua"/>
          <w:sz w:val="22"/>
        </w:rPr>
        <w:t>Vi tok feil da vi på lederplass lørdag knyttet terrorhandlingen i Oslo og Utøya til ytterliggående islamister. På en kaotisk fredagskveld strakk ikke fantasien til å kunne se, at slike uhyrlige handlinger kunne begås av en etnisk nordmann.</w:t>
      </w:r>
      <w:r w:rsidRPr="004F0672">
        <w:rPr>
          <w:rFonts w:ascii="Book Antiqua" w:hAnsi="Book Antiqua"/>
          <w:sz w:val="22"/>
        </w:rPr>
        <w:t>»</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 xml:space="preserve">Og fra lederen påfølgende tirsdag gjengis blant annet følgende i tilsvaret: </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«Angrepet på Utøya og regjeringskvartalet, er ikke bare et angrep på det norske demokratiet. Det er også et angrep på universelle verdier, verdier som alle mennesker, uavhengig av livssyn, kulturell bakgrunn og hudfarge, har kjempet for i århundrer. Noe av det som kjennetegner disse ekstreme gruppene på høyresiden, er en ensidig generalisering basert på religion, men også av og til på hudfarge. (…) Et avsnitt i lederen lørdag (…) kan misforstås i den retning at også vi generaliserer. Det var aldri vår hensikt. (…)»</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Avisen mener dette vi</w:t>
      </w:r>
      <w:r w:rsidR="00FB75C9">
        <w:rPr>
          <w:rFonts w:ascii="Book Antiqua" w:hAnsi="Book Antiqua"/>
          <w:sz w:val="22"/>
        </w:rPr>
        <w:t>ser hvor den står redaksjonelt. Videre vises det til at PFU tidligere har slått fast at det «skal være stor takhøyde» «for hva som er akseptable ytringer på leder- og kommentarplass».</w:t>
      </w:r>
    </w:p>
    <w:p w:rsidR="004F0672" w:rsidRDefault="004F0672"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Videre viser Tidens Krav til ytringsfrihetskommisjonen som skriver: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«Det er ved å prøve sine egne oppfatninger mot andres at de kan ”anstendiggjøres”.»</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Og videre om blasfemi: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«Historien viser (…) at kritikk av religionen har vært det kanskje mest sentrale og viktigste ved hele emansipasjonen idet religionen har vært brukt som den kanskje fremste autoritetslegitimasjon av dem med makt.»</w:t>
      </w:r>
    </w:p>
    <w:p w:rsidR="00FB75C9" w:rsidRDefault="00FB75C9" w:rsidP="00FF61F5">
      <w:pPr>
        <w:rPr>
          <w:rFonts w:ascii="Book Antiqua" w:hAnsi="Book Antiqua"/>
          <w:sz w:val="22"/>
        </w:rPr>
      </w:pPr>
      <w:r>
        <w:rPr>
          <w:rFonts w:ascii="Book Antiqua" w:hAnsi="Book Antiqua"/>
          <w:sz w:val="22"/>
        </w:rPr>
        <w:t>Og om hatefulle ytringer:</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«Ytringsfriheten er knyttet til eksistensen av et offentlig rom. Det forutsettes at friheten til å ytre seg i dette rom fører til utluftning, renselse og anstendiggjøring av standpunkter gjennom samtale og kritikk. For at offentligheten skal fungere på denne måten, må de diskriminerende holdninger komme til uttrykk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Til dette skriver avisen: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«Nettopp mer demokrati, mer åpenhet kan bidra til den anstendiggjøring som Ytringsfrihetskommisjonen så varmt taler for. Vi vil advare mot at PFU inntar en holdning som </w:t>
      </w:r>
      <w:proofErr w:type="spellStart"/>
      <w:r>
        <w:rPr>
          <w:rFonts w:ascii="Book Antiqua" w:hAnsi="Book Antiqua"/>
          <w:sz w:val="22"/>
        </w:rPr>
        <w:t>menings-politi</w:t>
      </w:r>
      <w:proofErr w:type="spellEnd"/>
      <w:r w:rsidR="0036637E">
        <w:rPr>
          <w:rFonts w:ascii="Book Antiqua" w:hAnsi="Book Antiqua"/>
          <w:sz w:val="22"/>
        </w:rPr>
        <w:t xml:space="preserve"> der de i kraft av å forvalte pressens etiske regelverk, legger føringer som kan bidra til å svekke den offentlige debatten. I tillegg vil vi gjøre utvalget oppmerksom på </w:t>
      </w:r>
      <w:r w:rsidR="0036637E">
        <w:rPr>
          <w:rFonts w:ascii="Book Antiqua" w:hAnsi="Book Antiqua"/>
          <w:sz w:val="22"/>
        </w:rPr>
        <w:lastRenderedPageBreak/>
        <w:t>at det i den innklagede lederen også er tatt forbehold, samt at vi staker ut en vei der (sitat) Den eneste farbare vei er forståelse og dialog (…).</w:t>
      </w:r>
      <w:r>
        <w:rPr>
          <w:rFonts w:ascii="Book Antiqua" w:hAnsi="Book Antiqua"/>
          <w:sz w:val="22"/>
        </w:rPr>
        <w:t>»</w:t>
      </w:r>
    </w:p>
    <w:p w:rsidR="0036637E" w:rsidRDefault="0036637E" w:rsidP="00FF61F5">
      <w:pPr>
        <w:rPr>
          <w:rFonts w:ascii="Book Antiqua" w:hAnsi="Book Antiqua"/>
          <w:sz w:val="22"/>
        </w:rPr>
      </w:pPr>
    </w:p>
    <w:p w:rsidR="0036637E" w:rsidRDefault="0036637E" w:rsidP="00FF61F5">
      <w:pPr>
        <w:rPr>
          <w:rFonts w:ascii="Book Antiqua" w:hAnsi="Book Antiqua"/>
          <w:sz w:val="22"/>
        </w:rPr>
      </w:pPr>
      <w:r>
        <w:rPr>
          <w:rFonts w:ascii="Book Antiqua" w:hAnsi="Book Antiqua"/>
          <w:sz w:val="22"/>
        </w:rPr>
        <w:t xml:space="preserve">Avisen legger også ved et leserbrev fra klager som ble trykket tirsdag 26. juli, med tittelen «Hvem har ansvar for </w:t>
      </w:r>
      <w:proofErr w:type="spellStart"/>
      <w:r>
        <w:rPr>
          <w:rFonts w:ascii="Book Antiqua" w:hAnsi="Book Antiqua"/>
          <w:sz w:val="22"/>
        </w:rPr>
        <w:t>fremmedhat</w:t>
      </w:r>
      <w:proofErr w:type="spellEnd"/>
      <w:r>
        <w:rPr>
          <w:rFonts w:ascii="Book Antiqua" w:hAnsi="Book Antiqua"/>
          <w:sz w:val="22"/>
        </w:rPr>
        <w:t xml:space="preserve">?» og hvor det blant annet står: </w:t>
      </w:r>
    </w:p>
    <w:p w:rsidR="0036637E" w:rsidRDefault="0036637E" w:rsidP="00FF61F5">
      <w:pPr>
        <w:rPr>
          <w:rFonts w:ascii="Book Antiqua" w:hAnsi="Book Antiqua"/>
          <w:sz w:val="22"/>
        </w:rPr>
      </w:pPr>
    </w:p>
    <w:p w:rsidR="0036637E" w:rsidRDefault="0036637E" w:rsidP="00FF61F5">
      <w:pPr>
        <w:rPr>
          <w:rFonts w:ascii="Book Antiqua" w:hAnsi="Book Antiqua"/>
          <w:sz w:val="22"/>
        </w:rPr>
      </w:pPr>
      <w:r>
        <w:rPr>
          <w:rFonts w:ascii="Book Antiqua" w:hAnsi="Book Antiqua"/>
          <w:sz w:val="22"/>
        </w:rPr>
        <w:t xml:space="preserve">«Mens landet lørdag våknet til grusomme nyheter fra Utøya </w:t>
      </w:r>
      <w:proofErr w:type="spellStart"/>
      <w:r>
        <w:rPr>
          <w:rFonts w:ascii="Book Antiqua" w:hAnsi="Book Antiqua"/>
          <w:sz w:val="22"/>
        </w:rPr>
        <w:t>bragte</w:t>
      </w:r>
      <w:proofErr w:type="spellEnd"/>
      <w:r>
        <w:rPr>
          <w:rFonts w:ascii="Book Antiqua" w:hAnsi="Book Antiqua"/>
          <w:sz w:val="22"/>
        </w:rPr>
        <w:t xml:space="preserve"> </w:t>
      </w:r>
      <w:proofErr w:type="spellStart"/>
      <w:r>
        <w:rPr>
          <w:rFonts w:ascii="Book Antiqua" w:hAnsi="Book Antiqua"/>
          <w:sz w:val="22"/>
        </w:rPr>
        <w:t>lørdags-TK</w:t>
      </w:r>
      <w:proofErr w:type="spellEnd"/>
      <w:r>
        <w:rPr>
          <w:rFonts w:ascii="Book Antiqua" w:hAnsi="Book Antiqua"/>
          <w:sz w:val="22"/>
        </w:rPr>
        <w:t xml:space="preserve"> på lederplass sterkt spekulative utsagn omkring bakgrunnen for angrepene. Mens landets ledelse på eksemplarisk måte manet til tilbakeholdenhet og ro presterte TK å servere totalt ubegrunnede spekulasjoner om terrorangrepene. (…) Det TK her gjør er </w:t>
      </w:r>
      <w:proofErr w:type="gramStart"/>
      <w:r>
        <w:rPr>
          <w:rFonts w:ascii="Book Antiqua" w:hAnsi="Book Antiqua"/>
          <w:sz w:val="22"/>
        </w:rPr>
        <w:t>å</w:t>
      </w:r>
      <w:proofErr w:type="gramEnd"/>
      <w:r>
        <w:rPr>
          <w:rFonts w:ascii="Book Antiqua" w:hAnsi="Book Antiqua"/>
          <w:sz w:val="22"/>
        </w:rPr>
        <w:t xml:space="preserve"> fullstendig grunnløst bringe spekulasjoner som fyrer oppunder en fremmedfrykt som allerede har alt for sterke kår her til lands. (…) Fredag førte en persons ekstreme fremmedfrykt til at han bestemte seg for å ødelegge regjeringsbygninger og henrette et stort antall personer som jobber for å få en multikulturell verden til å fungere bedre. (…) Uten å være naiv (…) opplever jeg det generelt som unødvendig og særdeles ureflektert av TK </w:t>
      </w:r>
      <w:proofErr w:type="gramStart"/>
      <w:r>
        <w:rPr>
          <w:rFonts w:ascii="Book Antiqua" w:hAnsi="Book Antiqua"/>
          <w:sz w:val="22"/>
        </w:rPr>
        <w:t>å</w:t>
      </w:r>
      <w:proofErr w:type="gramEnd"/>
      <w:r>
        <w:rPr>
          <w:rFonts w:ascii="Book Antiqua" w:hAnsi="Book Antiqua"/>
          <w:sz w:val="22"/>
        </w:rPr>
        <w:t xml:space="preserve"> overhode målbære grovt generaliserende oppfatninger om muslimer (…). Men å servere dette på lederplass lørdag 23. juli 2011 (…) er særdeles grovt.»</w:t>
      </w:r>
    </w:p>
    <w:p w:rsidR="00FB75C9" w:rsidRPr="004F0672" w:rsidRDefault="00FB75C9" w:rsidP="00FF61F5">
      <w:pPr>
        <w:rPr>
          <w:rFonts w:ascii="Book Antiqua" w:hAnsi="Book Antiqua"/>
          <w:sz w:val="22"/>
        </w:rPr>
      </w:pPr>
    </w:p>
    <w:p w:rsidR="00EB39F4" w:rsidRPr="003837E3" w:rsidRDefault="00FA210A" w:rsidP="003837E3">
      <w:pPr>
        <w:rPr>
          <w:rFonts w:ascii="Book Antiqua" w:hAnsi="Book Antiqua"/>
          <w:b/>
          <w:sz w:val="22"/>
        </w:rPr>
      </w:pPr>
      <w:r>
        <w:rPr>
          <w:rFonts w:ascii="Book Antiqua" w:hAnsi="Book Antiqua"/>
          <w:b/>
          <w:sz w:val="22"/>
        </w:rPr>
        <w:t>Klageren</w:t>
      </w:r>
      <w:r w:rsidRPr="00FA210A">
        <w:rPr>
          <w:rFonts w:ascii="Book Antiqua" w:hAnsi="Book Antiqua"/>
          <w:sz w:val="22"/>
        </w:rPr>
        <w:t xml:space="preserve"> har ikke hatt mer å tilføye.</w:t>
      </w:r>
      <w:r w:rsidR="00703D1D">
        <w:rPr>
          <w:szCs w:val="22"/>
        </w:rPr>
        <w:t xml:space="preserve"> </w:t>
      </w:r>
    </w:p>
    <w:p w:rsidR="007C5A4C" w:rsidRDefault="007C5A4C" w:rsidP="001174C6">
      <w:pPr>
        <w:pStyle w:val="Brdtekst"/>
        <w:outlineLvl w:val="0"/>
        <w:rPr>
          <w:szCs w:val="22"/>
        </w:rPr>
      </w:pPr>
    </w:p>
    <w:p w:rsidR="00703D1D" w:rsidRDefault="00703D1D" w:rsidP="001174C6">
      <w:pPr>
        <w:pStyle w:val="Brdtekst"/>
        <w:outlineLvl w:val="0"/>
        <w:rPr>
          <w:szCs w:val="22"/>
        </w:rPr>
      </w:pPr>
    </w:p>
    <w:p w:rsidR="006D5D49" w:rsidRPr="00FA210A" w:rsidRDefault="006D5D49" w:rsidP="001174C6">
      <w:pPr>
        <w:pStyle w:val="Brdtekst"/>
        <w:outlineLvl w:val="0"/>
        <w:rPr>
          <w:szCs w:val="22"/>
        </w:rPr>
      </w:pPr>
    </w:p>
    <w:sectPr w:rsidR="006D5D49" w:rsidRPr="00FA210A" w:rsidSect="00033CA7">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02" w:rsidRDefault="00694C02">
      <w:r>
        <w:separator/>
      </w:r>
    </w:p>
  </w:endnote>
  <w:endnote w:type="continuationSeparator" w:id="0">
    <w:p w:rsidR="00694C02" w:rsidRDefault="0069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02" w:rsidRDefault="00694C02">
      <w:r>
        <w:separator/>
      </w:r>
    </w:p>
  </w:footnote>
  <w:footnote w:type="continuationSeparator" w:id="0">
    <w:p w:rsidR="00694C02" w:rsidRDefault="0069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2" w:rsidRDefault="00DA294E">
    <w:pPr>
      <w:pStyle w:val="Topptekst"/>
      <w:framePr w:wrap="around" w:vAnchor="text" w:hAnchor="margin" w:xAlign="center" w:y="1"/>
      <w:rPr>
        <w:rStyle w:val="Sidetall"/>
      </w:rPr>
    </w:pPr>
    <w:r>
      <w:rPr>
        <w:rStyle w:val="Sidetall"/>
      </w:rPr>
      <w:fldChar w:fldCharType="begin"/>
    </w:r>
    <w:r w:rsidR="00694C02">
      <w:rPr>
        <w:rStyle w:val="Sidetall"/>
      </w:rPr>
      <w:instrText xml:space="preserve">PAGE  </w:instrText>
    </w:r>
    <w:r>
      <w:rPr>
        <w:rStyle w:val="Sidetall"/>
      </w:rPr>
      <w:fldChar w:fldCharType="end"/>
    </w:r>
  </w:p>
  <w:p w:rsidR="00694C02" w:rsidRDefault="00694C02">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2" w:rsidRPr="006F0BF9" w:rsidRDefault="00DA294E">
    <w:pPr>
      <w:pStyle w:val="Topptekst"/>
      <w:framePr w:wrap="around" w:vAnchor="text" w:hAnchor="margin" w:xAlign="center" w:y="1"/>
      <w:rPr>
        <w:rStyle w:val="Sidetall"/>
        <w:rFonts w:ascii="Book Antiqua" w:hAnsi="Book Antiqua"/>
        <w:sz w:val="22"/>
        <w:szCs w:val="22"/>
      </w:rPr>
    </w:pPr>
    <w:r w:rsidRPr="006F0BF9">
      <w:rPr>
        <w:rStyle w:val="Sidetall"/>
        <w:rFonts w:ascii="Book Antiqua" w:hAnsi="Book Antiqua"/>
        <w:sz w:val="22"/>
        <w:szCs w:val="22"/>
      </w:rPr>
      <w:fldChar w:fldCharType="begin"/>
    </w:r>
    <w:r w:rsidR="00694C02" w:rsidRPr="006F0BF9">
      <w:rPr>
        <w:rStyle w:val="Sidetall"/>
        <w:rFonts w:ascii="Book Antiqua" w:hAnsi="Book Antiqua"/>
        <w:sz w:val="22"/>
        <w:szCs w:val="22"/>
      </w:rPr>
      <w:instrText xml:space="preserve">PAGE  </w:instrText>
    </w:r>
    <w:r w:rsidRPr="006F0BF9">
      <w:rPr>
        <w:rStyle w:val="Sidetall"/>
        <w:rFonts w:ascii="Book Antiqua" w:hAnsi="Book Antiqua"/>
        <w:sz w:val="22"/>
        <w:szCs w:val="22"/>
      </w:rPr>
      <w:fldChar w:fldCharType="separate"/>
    </w:r>
    <w:r w:rsidR="003837E3">
      <w:rPr>
        <w:rStyle w:val="Sidetall"/>
        <w:rFonts w:ascii="Book Antiqua" w:hAnsi="Book Antiqua"/>
        <w:noProof/>
        <w:sz w:val="22"/>
        <w:szCs w:val="22"/>
      </w:rPr>
      <w:t>3</w:t>
    </w:r>
    <w:r w:rsidRPr="006F0BF9">
      <w:rPr>
        <w:rStyle w:val="Sidetall"/>
        <w:rFonts w:ascii="Book Antiqua" w:hAnsi="Book Antiqua"/>
        <w:sz w:val="22"/>
        <w:szCs w:val="22"/>
      </w:rPr>
      <w:fldChar w:fldCharType="end"/>
    </w:r>
  </w:p>
  <w:p w:rsidR="00694C02" w:rsidRDefault="00694C02">
    <w:pPr>
      <w:pStyle w:val="Topptekst"/>
    </w:pPr>
  </w:p>
  <w:p w:rsidR="00694C02" w:rsidRDefault="00694C02">
    <w:pPr>
      <w:pStyle w:val="Topptekst"/>
      <w:rPr>
        <w:rFonts w:ascii="Book Antiqua" w:hAnsi="Book Antiqua"/>
        <w:b/>
        <w:bCs/>
      </w:rPr>
    </w:pPr>
    <w:r>
      <w:tab/>
    </w:r>
    <w:r>
      <w:tab/>
    </w:r>
    <w:r>
      <w:rPr>
        <w:rFonts w:ascii="Book Antiqua" w:hAnsi="Book Antiqua"/>
        <w:b/>
        <w:bCs/>
        <w:sz w:val="22"/>
      </w:rPr>
      <w:t>Sak nr. 176/11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6F0BF9"/>
    <w:rsid w:val="00033CA7"/>
    <w:rsid w:val="00072FEA"/>
    <w:rsid w:val="000762DE"/>
    <w:rsid w:val="001174C6"/>
    <w:rsid w:val="00130DE9"/>
    <w:rsid w:val="00133B6B"/>
    <w:rsid w:val="001A39F9"/>
    <w:rsid w:val="00214410"/>
    <w:rsid w:val="002917A8"/>
    <w:rsid w:val="002B7ACF"/>
    <w:rsid w:val="002C54F6"/>
    <w:rsid w:val="00364901"/>
    <w:rsid w:val="0036637E"/>
    <w:rsid w:val="003837E3"/>
    <w:rsid w:val="003E0376"/>
    <w:rsid w:val="003F7DA9"/>
    <w:rsid w:val="004133A3"/>
    <w:rsid w:val="004F0672"/>
    <w:rsid w:val="00541559"/>
    <w:rsid w:val="00662FB0"/>
    <w:rsid w:val="00667EA3"/>
    <w:rsid w:val="00694C02"/>
    <w:rsid w:val="006D5D49"/>
    <w:rsid w:val="006F0BF9"/>
    <w:rsid w:val="00703D1D"/>
    <w:rsid w:val="00746BDA"/>
    <w:rsid w:val="007B41E5"/>
    <w:rsid w:val="007B4C5C"/>
    <w:rsid w:val="007C3DAD"/>
    <w:rsid w:val="007C5A4C"/>
    <w:rsid w:val="008165EA"/>
    <w:rsid w:val="00893ED9"/>
    <w:rsid w:val="0091199E"/>
    <w:rsid w:val="00942B27"/>
    <w:rsid w:val="00980944"/>
    <w:rsid w:val="00984421"/>
    <w:rsid w:val="009B230E"/>
    <w:rsid w:val="009B3925"/>
    <w:rsid w:val="00B56736"/>
    <w:rsid w:val="00B902FA"/>
    <w:rsid w:val="00C83D70"/>
    <w:rsid w:val="00C8657F"/>
    <w:rsid w:val="00CC1D68"/>
    <w:rsid w:val="00CD4DC6"/>
    <w:rsid w:val="00CE79EA"/>
    <w:rsid w:val="00D00868"/>
    <w:rsid w:val="00DA294E"/>
    <w:rsid w:val="00DD6507"/>
    <w:rsid w:val="00E8583F"/>
    <w:rsid w:val="00EB39F4"/>
    <w:rsid w:val="00F449CF"/>
    <w:rsid w:val="00FA210A"/>
    <w:rsid w:val="00FB75C9"/>
    <w:rsid w:val="00FC2F76"/>
    <w:rsid w:val="00FF61F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A7"/>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033CA7"/>
    <w:pPr>
      <w:tabs>
        <w:tab w:val="center" w:pos="4536"/>
        <w:tab w:val="right" w:pos="9072"/>
      </w:tabs>
    </w:pPr>
  </w:style>
  <w:style w:type="paragraph" w:styleId="Bunntekst">
    <w:name w:val="footer"/>
    <w:basedOn w:val="Normal"/>
    <w:semiHidden/>
    <w:rsid w:val="00033CA7"/>
    <w:pPr>
      <w:tabs>
        <w:tab w:val="center" w:pos="4536"/>
        <w:tab w:val="right" w:pos="9072"/>
      </w:tabs>
    </w:pPr>
  </w:style>
  <w:style w:type="character" w:styleId="Sidetall">
    <w:name w:val="page number"/>
    <w:basedOn w:val="Standardskriftforavsnitt"/>
    <w:semiHidden/>
    <w:rsid w:val="00033CA7"/>
  </w:style>
  <w:style w:type="paragraph" w:styleId="Brdtekst">
    <w:name w:val="Body Text"/>
    <w:basedOn w:val="Normal"/>
    <w:semiHidden/>
    <w:rsid w:val="00033CA7"/>
    <w:rPr>
      <w:rFonts w:ascii="Book Antiqua" w:hAnsi="Book Antiqua"/>
      <w:bCs/>
      <w:sz w:val="22"/>
    </w:rPr>
  </w:style>
  <w:style w:type="paragraph" w:styleId="Dokumentkart">
    <w:name w:val="Document Map"/>
    <w:basedOn w:val="Normal"/>
    <w:link w:val="DokumentkartTegn"/>
    <w:uiPriority w:val="99"/>
    <w:semiHidden/>
    <w:unhideWhenUsed/>
    <w:rsid w:val="001174C6"/>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17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E1D8-48F3-4178-B1D6-B4A52EE0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7442</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PFU-SAK NR</vt:lpstr>
    </vt:vector>
  </TitlesOfParts>
  <Company>Norsk Presseforbund</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dc:creator>
  <cp:lastModifiedBy>Kristine</cp:lastModifiedBy>
  <cp:revision>2</cp:revision>
  <cp:lastPrinted>2011-10-04T08:30:00Z</cp:lastPrinted>
  <dcterms:created xsi:type="dcterms:W3CDTF">2011-10-20T09:43:00Z</dcterms:created>
  <dcterms:modified xsi:type="dcterms:W3CDTF">2011-10-20T09:43:00Z</dcterms:modified>
</cp:coreProperties>
</file>